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C705" w14:textId="41A3B49E" w:rsidR="0021328E" w:rsidRDefault="0021328E" w:rsidP="00D53F70">
      <w:pPr>
        <w:spacing w:line="1" w:lineRule="exact"/>
      </w:pPr>
    </w:p>
    <w:p w14:paraId="79CAFE34" w14:textId="7271E707" w:rsidR="0021328E" w:rsidRDefault="0021328E" w:rsidP="00D53F70">
      <w:pPr>
        <w:framePr w:wrap="none" w:vAnchor="page" w:hAnchor="page" w:x="5710" w:y="1564"/>
        <w:rPr>
          <w:sz w:val="2"/>
          <w:szCs w:val="2"/>
        </w:rPr>
      </w:pPr>
    </w:p>
    <w:p w14:paraId="597B8388" w14:textId="77777777" w:rsidR="0021328E" w:rsidRDefault="0021328E" w:rsidP="00D53F70">
      <w:pPr>
        <w:spacing w:line="1" w:lineRule="exact"/>
      </w:pPr>
    </w:p>
    <w:p w14:paraId="2C59435F" w14:textId="4054FAD3" w:rsidR="000B48F7" w:rsidRPr="000B48F7" w:rsidRDefault="008D6D0F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</w:pPr>
      <w:r w:rsidRPr="000B48F7">
        <w:rPr>
          <w:rFonts w:ascii="Times New Roman" w:eastAsia="Calibri" w:hAnsi="Times New Roman" w:cs="Times New Roman"/>
          <w:noProof/>
          <w:color w:val="auto"/>
          <w:sz w:val="28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3E7B318D" wp14:editId="5070C903">
            <wp:simplePos x="0" y="0"/>
            <wp:positionH relativeFrom="margin">
              <wp:align>center</wp:align>
            </wp:positionH>
            <wp:positionV relativeFrom="page">
              <wp:posOffset>403225</wp:posOffset>
            </wp:positionV>
            <wp:extent cx="719455" cy="884555"/>
            <wp:effectExtent l="0" t="0" r="4445" b="0"/>
            <wp:wrapNone/>
            <wp:docPr id="14" name="Рисунок 14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5239" w14:textId="094CC3F9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</w:pPr>
    </w:p>
    <w:p w14:paraId="70441E1D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</w:pPr>
      <w:r w:rsidRPr="000B48F7"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  <w:t>Администрация городского округа Пущино</w:t>
      </w:r>
    </w:p>
    <w:p w14:paraId="004444F6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56163FBF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2E986CF0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</w:pPr>
      <w:r w:rsidRPr="000B48F7"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 w:bidi="ar-SA"/>
        </w:rPr>
        <w:t>П О С Т А Н О В Л Е Н И Е</w:t>
      </w:r>
    </w:p>
    <w:p w14:paraId="2898004A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14:paraId="6A4FED33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0B48F7" w:rsidRPr="000B48F7" w14:paraId="4A1D63AC" w14:textId="77777777" w:rsidTr="0051001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BA0F6" w14:textId="593D236F" w:rsidR="000B48F7" w:rsidRPr="000B48F7" w:rsidRDefault="00AA65A4" w:rsidP="00D53F70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  <w:t>13.04.2022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6AB244" w14:textId="77777777" w:rsidR="000B48F7" w:rsidRPr="000B48F7" w:rsidRDefault="000B48F7" w:rsidP="00D53F70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287" w:right="-528" w:hanging="360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5BDAF" w14:textId="77777777" w:rsidR="000B48F7" w:rsidRPr="000B48F7" w:rsidRDefault="000B48F7" w:rsidP="00D53F70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287" w:right="-528" w:hanging="360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</w:pPr>
            <w:r w:rsidRPr="000B48F7"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ABA64" w14:textId="2472CBE3" w:rsidR="000B48F7" w:rsidRPr="000B48F7" w:rsidRDefault="00AA65A4" w:rsidP="00D53F70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 w:bidi="ar-SA"/>
              </w:rPr>
              <w:t>244-п</w:t>
            </w:r>
          </w:p>
        </w:tc>
      </w:tr>
    </w:tbl>
    <w:p w14:paraId="73674431" w14:textId="77777777" w:rsidR="000B48F7" w:rsidRPr="00473F30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73F30">
        <w:rPr>
          <w:rFonts w:ascii="Times New Roman" w:eastAsia="Calibri" w:hAnsi="Times New Roman" w:cs="Times New Roman"/>
          <w:color w:val="auto"/>
          <w:lang w:eastAsia="en-US" w:bidi="ar-SA"/>
        </w:rPr>
        <w:t>г. Пущино</w:t>
      </w:r>
    </w:p>
    <w:p w14:paraId="5BB01046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14:paraId="0C6D2CAB" w14:textId="77777777" w:rsidR="000B48F7" w:rsidRPr="000B48F7" w:rsidRDefault="000B48F7" w:rsidP="00D53F70">
      <w:pPr>
        <w:suppressAutoHyphens/>
        <w:jc w:val="center"/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</w:pP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>┌</w:t>
      </w: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ab/>
      </w: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ab/>
        <w:t xml:space="preserve">                                                           </w:t>
      </w: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ab/>
        <w:t xml:space="preserve">   </w:t>
      </w: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ab/>
      </w:r>
      <w:r w:rsidRPr="000B48F7">
        <w:rPr>
          <w:rFonts w:ascii="Times New Roman" w:eastAsia="BatangChe" w:hAnsi="Times New Roman" w:cs="Times New Roman"/>
          <w:color w:val="auto"/>
          <w:sz w:val="20"/>
          <w:szCs w:val="20"/>
          <w:lang w:eastAsia="en-US" w:bidi="ar-SA"/>
        </w:rPr>
        <w:tab/>
        <w:t>┐</w:t>
      </w:r>
    </w:p>
    <w:p w14:paraId="53574A6D" w14:textId="2297617B" w:rsidR="000B48F7" w:rsidRPr="000B48F7" w:rsidRDefault="000B48F7" w:rsidP="00511514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B48F7">
        <w:rPr>
          <w:rFonts w:ascii="Times New Roman" w:eastAsia="Calibri" w:hAnsi="Times New Roman" w:cs="Times New Roman"/>
          <w:color w:val="auto"/>
          <w:lang w:eastAsia="en-US"/>
        </w:rPr>
        <w:t>Об утверждении Руководства по соблюдению обязательных</w:t>
      </w:r>
      <w:r w:rsidRPr="000B48F7">
        <w:rPr>
          <w:rFonts w:ascii="Times New Roman" w:eastAsia="Calibri" w:hAnsi="Times New Roman" w:cs="Times New Roman"/>
          <w:color w:val="auto"/>
          <w:lang w:eastAsia="en-US"/>
        </w:rPr>
        <w:br/>
        <w:t>требований при осуществлении муниципального контроля</w:t>
      </w:r>
      <w:r w:rsidRPr="000B48F7">
        <w:rPr>
          <w:rFonts w:ascii="Times New Roman" w:eastAsia="Calibri" w:hAnsi="Times New Roman" w:cs="Times New Roman"/>
          <w:color w:val="auto"/>
          <w:lang w:eastAsia="en-US"/>
        </w:rPr>
        <w:br/>
        <w:t>на автомобильном транспорте и в дорожном хозяйстве на территории</w:t>
      </w:r>
      <w:r w:rsidRPr="000B48F7">
        <w:rPr>
          <w:rFonts w:ascii="Times New Roman" w:eastAsia="Calibri" w:hAnsi="Times New Roman" w:cs="Times New Roman"/>
          <w:color w:val="auto"/>
          <w:lang w:eastAsia="en-US"/>
        </w:rPr>
        <w:br/>
        <w:t>городского округа Пущино</w:t>
      </w:r>
      <w:r w:rsidR="00511514" w:rsidRPr="00511514">
        <w:rPr>
          <w:rFonts w:ascii="Times New Roman" w:hAnsi="Times New Roman" w:cs="Times New Roman"/>
        </w:rPr>
        <w:t xml:space="preserve"> Московской области</w:t>
      </w:r>
    </w:p>
    <w:p w14:paraId="56CF1B2D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252768C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9E8CD26" w14:textId="5596ADCB" w:rsidR="000B48F7" w:rsidRPr="000B48F7" w:rsidRDefault="000B48F7" w:rsidP="00D53F7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B48F7">
        <w:rPr>
          <w:rFonts w:ascii="Times New Roman" w:eastAsia="Calibri" w:hAnsi="Times New Roman" w:cs="Times New Roman"/>
          <w:color w:val="auto"/>
          <w:lang w:eastAsia="en-US"/>
        </w:rPr>
        <w:t>В соответствии с Федеральным законом от 31.07.2020 № 248-ФЗ «О государственном контроле (надзоре) и муниципальном ко</w:t>
      </w:r>
      <w:r w:rsidR="00A35087">
        <w:rPr>
          <w:rFonts w:ascii="Times New Roman" w:eastAsia="Calibri" w:hAnsi="Times New Roman" w:cs="Times New Roman"/>
          <w:color w:val="auto"/>
          <w:lang w:eastAsia="en-US"/>
        </w:rPr>
        <w:t>нтроле в Российской Федерации»,</w:t>
      </w:r>
      <w:r w:rsidRPr="000B48F7">
        <w:rPr>
          <w:rFonts w:ascii="Times New Roman" w:eastAsia="Calibri" w:hAnsi="Times New Roman" w:cs="Times New Roman"/>
          <w:color w:val="auto"/>
          <w:lang w:eastAsia="en-US"/>
        </w:rPr>
        <w:t xml:space="preserve"> на основании Устава городского округа Пущино </w:t>
      </w:r>
      <w:r w:rsidR="00D53F70" w:rsidRPr="00FC21A3">
        <w:rPr>
          <w:rFonts w:ascii="Times New Roman" w:eastAsia="Calibri" w:hAnsi="Times New Roman" w:cs="Times New Roman"/>
          <w:color w:val="auto"/>
          <w:lang w:eastAsia="en-US"/>
        </w:rPr>
        <w:t>Московской области,</w:t>
      </w:r>
      <w:r w:rsidR="00A35087" w:rsidRPr="00A3508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57F33">
        <w:rPr>
          <w:rFonts w:ascii="Times New Roman" w:eastAsia="Calibri" w:hAnsi="Times New Roman" w:cs="Times New Roman"/>
          <w:color w:val="auto"/>
          <w:lang w:eastAsia="en-US"/>
        </w:rPr>
        <w:t xml:space="preserve">в соответствии с </w:t>
      </w:r>
      <w:r w:rsidR="00A35087" w:rsidRPr="000B48F7">
        <w:rPr>
          <w:rFonts w:ascii="Times New Roman" w:eastAsia="Calibri" w:hAnsi="Times New Roman" w:cs="Times New Roman"/>
          <w:color w:val="auto"/>
          <w:lang w:eastAsia="en-US"/>
        </w:rPr>
        <w:t>решением Совета депутатов городского округа Пу</w:t>
      </w:r>
      <w:r w:rsidR="00A35087">
        <w:rPr>
          <w:rFonts w:ascii="Times New Roman" w:eastAsia="Calibri" w:hAnsi="Times New Roman" w:cs="Times New Roman"/>
          <w:color w:val="auto"/>
          <w:lang w:eastAsia="en-US"/>
        </w:rPr>
        <w:t>щино от 21.10.2021 № 196/39</w:t>
      </w:r>
      <w:r w:rsidR="00A35087" w:rsidRPr="000B48F7">
        <w:rPr>
          <w:rFonts w:ascii="Times New Roman" w:eastAsia="Calibri" w:hAnsi="Times New Roman" w:cs="Times New Roman"/>
          <w:color w:val="auto"/>
          <w:lang w:eastAsia="en-US"/>
        </w:rPr>
        <w:t xml:space="preserve"> «Об утверждении Положения о муниципальном контроле на автомобильном транспорте и в дорожном хозяйстве на территории городского округа Пущино</w:t>
      </w:r>
      <w:r w:rsidR="00A35087">
        <w:rPr>
          <w:rFonts w:ascii="Times New Roman" w:eastAsia="Calibri" w:hAnsi="Times New Roman" w:cs="Times New Roman"/>
          <w:color w:val="auto"/>
          <w:lang w:eastAsia="en-US"/>
        </w:rPr>
        <w:t xml:space="preserve"> Московской области</w:t>
      </w:r>
      <w:r w:rsidR="00A35087" w:rsidRPr="000B48F7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="00A35087">
        <w:rPr>
          <w:rFonts w:ascii="Times New Roman" w:eastAsia="Calibri" w:hAnsi="Times New Roman" w:cs="Times New Roman"/>
          <w:color w:val="auto"/>
          <w:lang w:eastAsia="en-US"/>
        </w:rPr>
        <w:t>,</w:t>
      </w:r>
    </w:p>
    <w:p w14:paraId="1312F91C" w14:textId="77777777" w:rsidR="000B48F7" w:rsidRPr="000B48F7" w:rsidRDefault="000B48F7" w:rsidP="00D53F7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3F05043" w14:textId="77777777" w:rsidR="000B48F7" w:rsidRPr="000B48F7" w:rsidRDefault="000B48F7" w:rsidP="00D53F70">
      <w:pPr>
        <w:widowControl/>
        <w:suppressAutoHyphens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B48F7">
        <w:rPr>
          <w:rFonts w:ascii="Times New Roman" w:eastAsia="Calibri" w:hAnsi="Times New Roman" w:cs="Times New Roman"/>
          <w:color w:val="auto"/>
          <w:lang w:eastAsia="en-US" w:bidi="ar-SA"/>
        </w:rPr>
        <w:t>ПОСТАНОВЛЯЮ:</w:t>
      </w:r>
    </w:p>
    <w:p w14:paraId="2543FB99" w14:textId="77777777" w:rsidR="000B48F7" w:rsidRPr="000B48F7" w:rsidRDefault="000B48F7" w:rsidP="00D53F7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C17ED95" w14:textId="615EDD1D" w:rsidR="000B48F7" w:rsidRPr="000B48F7" w:rsidRDefault="000B48F7" w:rsidP="00D53F70">
      <w:pPr>
        <w:widowControl/>
        <w:tabs>
          <w:tab w:val="left" w:pos="1843"/>
          <w:tab w:val="left" w:pos="1985"/>
        </w:tabs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B48F7"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="00A4623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B48F7">
        <w:rPr>
          <w:rFonts w:ascii="Times New Roman" w:eastAsia="Calibri" w:hAnsi="Times New Roman" w:cs="Times New Roman"/>
          <w:color w:val="auto"/>
          <w:lang w:eastAsia="en-US" w:bidi="ar-SA"/>
        </w:rPr>
        <w:t>Утвердить Руководство по соблюдению обязательных требований при осуществлении муниципального контроля на автомобильном транспорте и в дорожном хозяйстве на терри</w:t>
      </w:r>
      <w:r w:rsidR="00D53F70">
        <w:rPr>
          <w:rFonts w:ascii="Times New Roman" w:eastAsia="Calibri" w:hAnsi="Times New Roman" w:cs="Times New Roman"/>
          <w:color w:val="auto"/>
          <w:lang w:eastAsia="en-US" w:bidi="ar-SA"/>
        </w:rPr>
        <w:t xml:space="preserve">тории городского округа </w:t>
      </w:r>
      <w:r w:rsidR="00D53F70" w:rsidRPr="0051151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Пущино </w:t>
      </w:r>
      <w:r w:rsidR="00511514" w:rsidRPr="00511514">
        <w:rPr>
          <w:rFonts w:ascii="Times New Roman" w:hAnsi="Times New Roman" w:cs="Times New Roman"/>
        </w:rPr>
        <w:t>Московской области</w:t>
      </w:r>
      <w:r w:rsidR="00511514" w:rsidRPr="0051151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53F70" w:rsidRPr="00511514">
        <w:rPr>
          <w:rFonts w:ascii="Times New Roman" w:eastAsia="Calibri" w:hAnsi="Times New Roman" w:cs="Times New Roman"/>
          <w:color w:val="auto"/>
          <w:lang w:eastAsia="en-US" w:bidi="ar-SA"/>
        </w:rPr>
        <w:t>согласно</w:t>
      </w:r>
      <w:r w:rsidR="00D53F7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36E22">
        <w:rPr>
          <w:rFonts w:ascii="Times New Roman" w:eastAsia="Calibri" w:hAnsi="Times New Roman" w:cs="Times New Roman"/>
          <w:color w:val="auto"/>
          <w:lang w:eastAsia="en-US" w:bidi="ar-SA"/>
        </w:rPr>
        <w:t>приложени</w:t>
      </w:r>
      <w:r w:rsidR="00D53F70">
        <w:rPr>
          <w:rFonts w:ascii="Times New Roman" w:eastAsia="Calibri" w:hAnsi="Times New Roman" w:cs="Times New Roman"/>
          <w:color w:val="auto"/>
          <w:lang w:eastAsia="en-US" w:bidi="ar-SA"/>
        </w:rPr>
        <w:t>ю</w:t>
      </w:r>
      <w:r w:rsidR="00B36E2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53F70">
        <w:rPr>
          <w:rFonts w:ascii="Times New Roman" w:eastAsia="Calibri" w:hAnsi="Times New Roman" w:cs="Times New Roman"/>
          <w:color w:val="auto"/>
          <w:lang w:eastAsia="en-US" w:bidi="ar-SA"/>
        </w:rPr>
        <w:t>к настоящему постановлению</w:t>
      </w:r>
      <w:r w:rsidRPr="000B48F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7D022E2A" w14:textId="7053174B" w:rsidR="000B48F7" w:rsidRDefault="00A01A4C" w:rsidP="00D53F7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B48F7" w:rsidRPr="000B48F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A4623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B48F7" w:rsidRPr="000B48F7">
        <w:rPr>
          <w:rFonts w:ascii="Times New Roman" w:eastAsia="Times New Roman" w:hAnsi="Times New Roman" w:cs="Times New Roman"/>
          <w:color w:val="auto"/>
          <w:lang w:bidi="ar-SA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7B1F492" w14:textId="3E4C2449" w:rsidR="000B48F7" w:rsidRPr="000B48F7" w:rsidRDefault="00A01A4C" w:rsidP="00D53F7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0B48F7" w:rsidRPr="000B48F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B48F7" w:rsidRPr="000B48F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Контроль за исполнением настоящего постановления </w:t>
      </w:r>
      <w:r w:rsidR="00A46230">
        <w:rPr>
          <w:rFonts w:ascii="Times New Roman" w:eastAsia="Times New Roman" w:hAnsi="Times New Roman" w:cs="Times New Roman"/>
          <w:bCs/>
          <w:color w:val="auto"/>
          <w:lang w:bidi="ar-SA"/>
        </w:rPr>
        <w:t>возложить на заместителя главы администрации Хорькова А.А.</w:t>
      </w:r>
    </w:p>
    <w:p w14:paraId="610073DB" w14:textId="77777777" w:rsidR="000B48F7" w:rsidRPr="000B48F7" w:rsidRDefault="000B48F7" w:rsidP="00D53F7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698B32" w14:textId="77777777" w:rsidR="000B48F7" w:rsidRPr="000B48F7" w:rsidRDefault="000B48F7" w:rsidP="00D53F7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03996C5" w14:textId="7BF25093" w:rsidR="000B48F7" w:rsidRPr="000B48F7" w:rsidRDefault="00D53F70" w:rsidP="00D53F7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1C59DAB6" w14:textId="41F50B2C" w:rsidR="000B48F7" w:rsidRPr="000B48F7" w:rsidRDefault="000B48F7" w:rsidP="00D53F70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</w:pPr>
      <w:r w:rsidRPr="000B48F7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Глава городского округа </w:t>
      </w:r>
      <w:r w:rsidRPr="000B48F7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Pr="000B48F7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Pr="000B48F7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="003C1A38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="003C1A38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="003C1A38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="003C1A38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ab/>
      </w:r>
      <w:r w:rsidR="00B36E22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      </w:t>
      </w:r>
      <w:r w:rsidR="00D53F70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 </w:t>
      </w:r>
      <w:r w:rsidR="00F0676C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     </w:t>
      </w:r>
      <w:r w:rsidR="00D53F70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  </w:t>
      </w:r>
      <w:r w:rsidR="00B36E22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 xml:space="preserve">    </w:t>
      </w:r>
      <w:r w:rsidRPr="000B48F7">
        <w:rPr>
          <w:rFonts w:ascii="Times New Roman" w:eastAsia="Calibri" w:hAnsi="Times New Roman" w:cs="Times New Roman"/>
          <w:snapToGrid w:val="0"/>
          <w:color w:val="auto"/>
          <w:lang w:eastAsia="en-US" w:bidi="ar-SA"/>
        </w:rPr>
        <w:t>А.С. Воробьев</w:t>
      </w:r>
    </w:p>
    <w:p w14:paraId="3E28351C" w14:textId="77777777" w:rsidR="000B48F7" w:rsidRPr="000B48F7" w:rsidRDefault="000B48F7" w:rsidP="00D53F70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78A4778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EE48754" w14:textId="77777777" w:rsidR="000B48F7" w:rsidRP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289F53" w14:textId="1235F8C0" w:rsidR="000B48F7" w:rsidRDefault="000B48F7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B9490A0" w14:textId="4D7D30C7" w:rsidR="00FC21A3" w:rsidRDefault="00FC21A3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6C51649" w14:textId="61F4E01C" w:rsidR="00FC21A3" w:rsidRDefault="00FC21A3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A467A1A" w14:textId="77777777" w:rsidR="00FC21A3" w:rsidRPr="000B48F7" w:rsidRDefault="00FC21A3" w:rsidP="00D53F7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174E5BA" w14:textId="77777777" w:rsidR="000B48F7" w:rsidRPr="000B48F7" w:rsidRDefault="000B48F7" w:rsidP="00D53F70">
      <w:pPr>
        <w:widowControl/>
        <w:ind w:hanging="85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233A648" w14:textId="0176F81A" w:rsidR="00511514" w:rsidRPr="00511514" w:rsidRDefault="00511514" w:rsidP="00511514">
      <w:pPr>
        <w:ind w:left="48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11514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227F00AF" w14:textId="77777777" w:rsidR="00511514" w:rsidRPr="00511514" w:rsidRDefault="00511514" w:rsidP="00511514">
      <w:pPr>
        <w:ind w:left="4820"/>
        <w:jc w:val="both"/>
        <w:rPr>
          <w:rFonts w:ascii="Times New Roman" w:hAnsi="Times New Roman" w:cs="Times New Roman"/>
        </w:rPr>
      </w:pPr>
      <w:r w:rsidRPr="00511514">
        <w:rPr>
          <w:rFonts w:ascii="Times New Roman" w:hAnsi="Times New Roman" w:cs="Times New Roman"/>
        </w:rPr>
        <w:t>администрации городского округа Пущино</w:t>
      </w:r>
    </w:p>
    <w:p w14:paraId="7D49FBF5" w14:textId="05961F56" w:rsidR="00511514" w:rsidRPr="00511514" w:rsidRDefault="00511514" w:rsidP="00511514">
      <w:pPr>
        <w:ind w:left="4820"/>
        <w:jc w:val="both"/>
        <w:rPr>
          <w:rFonts w:ascii="Times New Roman" w:hAnsi="Times New Roman" w:cs="Times New Roman"/>
        </w:rPr>
      </w:pPr>
      <w:r w:rsidRPr="00511514">
        <w:rPr>
          <w:rFonts w:ascii="Times New Roman" w:hAnsi="Times New Roman" w:cs="Times New Roman"/>
        </w:rPr>
        <w:t xml:space="preserve">от </w:t>
      </w:r>
      <w:r w:rsidR="00AA65A4">
        <w:rPr>
          <w:rFonts w:ascii="Times New Roman" w:hAnsi="Times New Roman" w:cs="Times New Roman"/>
        </w:rPr>
        <w:t xml:space="preserve">13.04.2022 </w:t>
      </w:r>
      <w:r w:rsidRPr="00511514">
        <w:rPr>
          <w:rFonts w:ascii="Times New Roman" w:hAnsi="Times New Roman" w:cs="Times New Roman"/>
        </w:rPr>
        <w:t xml:space="preserve">№ </w:t>
      </w:r>
      <w:r w:rsidR="00AA65A4">
        <w:rPr>
          <w:rFonts w:ascii="Times New Roman" w:hAnsi="Times New Roman" w:cs="Times New Roman"/>
        </w:rPr>
        <w:t>244-п</w:t>
      </w:r>
    </w:p>
    <w:p w14:paraId="61D37538" w14:textId="77777777" w:rsidR="00E47D03" w:rsidRPr="00D53F70" w:rsidRDefault="00E47D03" w:rsidP="00D53F70">
      <w:pPr>
        <w:pStyle w:val="11"/>
        <w:shd w:val="clear" w:color="auto" w:fill="auto"/>
        <w:ind w:firstLine="709"/>
        <w:contextualSpacing/>
        <w:jc w:val="center"/>
        <w:rPr>
          <w:sz w:val="24"/>
          <w:szCs w:val="24"/>
        </w:rPr>
      </w:pPr>
    </w:p>
    <w:p w14:paraId="5164345D" w14:textId="77777777" w:rsidR="00E47D03" w:rsidRPr="00D53F70" w:rsidRDefault="00E47D03" w:rsidP="00D53F70">
      <w:pPr>
        <w:pStyle w:val="11"/>
        <w:shd w:val="clear" w:color="auto" w:fill="auto"/>
        <w:ind w:firstLine="709"/>
        <w:contextualSpacing/>
        <w:jc w:val="center"/>
        <w:rPr>
          <w:sz w:val="24"/>
          <w:szCs w:val="24"/>
        </w:rPr>
      </w:pPr>
    </w:p>
    <w:p w14:paraId="1EDA415D" w14:textId="77777777" w:rsidR="00E47D03" w:rsidRPr="00D53F70" w:rsidRDefault="00E47D03" w:rsidP="00D53F70">
      <w:pPr>
        <w:pStyle w:val="11"/>
        <w:shd w:val="clear" w:color="auto" w:fill="auto"/>
        <w:ind w:firstLine="709"/>
        <w:contextualSpacing/>
        <w:jc w:val="center"/>
        <w:rPr>
          <w:sz w:val="24"/>
          <w:szCs w:val="24"/>
        </w:rPr>
      </w:pPr>
    </w:p>
    <w:p w14:paraId="70AFABEF" w14:textId="1DAEC793" w:rsidR="0021328E" w:rsidRPr="00D53F70" w:rsidRDefault="00511514" w:rsidP="00511514">
      <w:pPr>
        <w:pStyle w:val="11"/>
        <w:shd w:val="clear" w:color="auto" w:fill="auto"/>
        <w:ind w:firstLine="0"/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Руководство</w:t>
      </w:r>
    </w:p>
    <w:p w14:paraId="1E63DAAD" w14:textId="2813EA3E" w:rsidR="0021328E" w:rsidRDefault="0054336C" w:rsidP="00511514">
      <w:pPr>
        <w:pStyle w:val="11"/>
        <w:shd w:val="clear" w:color="auto" w:fill="auto"/>
        <w:ind w:firstLine="0"/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по соблюдению обязательных требований при осуществлении</w:t>
      </w:r>
      <w:r w:rsidRPr="00D53F70">
        <w:rPr>
          <w:sz w:val="24"/>
          <w:szCs w:val="24"/>
        </w:rPr>
        <w:br/>
        <w:t>муниципального контроля на автомобильном транспорте и в дорожном</w:t>
      </w:r>
      <w:r w:rsidRPr="00D53F70">
        <w:rPr>
          <w:sz w:val="24"/>
          <w:szCs w:val="24"/>
        </w:rPr>
        <w:br/>
        <w:t xml:space="preserve">хозяйстве на территории городского округа </w:t>
      </w:r>
      <w:r w:rsidR="00D107F2" w:rsidRPr="00D53F70">
        <w:rPr>
          <w:sz w:val="24"/>
          <w:szCs w:val="24"/>
        </w:rPr>
        <w:t>Пущино</w:t>
      </w:r>
      <w:r w:rsidR="00511514">
        <w:rPr>
          <w:sz w:val="24"/>
          <w:szCs w:val="24"/>
        </w:rPr>
        <w:t xml:space="preserve"> Московской области</w:t>
      </w:r>
    </w:p>
    <w:p w14:paraId="042B872B" w14:textId="77777777" w:rsidR="00D53F70" w:rsidRPr="00D53F70" w:rsidRDefault="00D53F70" w:rsidP="00D53F70">
      <w:pPr>
        <w:pStyle w:val="11"/>
        <w:shd w:val="clear" w:color="auto" w:fill="auto"/>
        <w:ind w:firstLine="709"/>
        <w:contextualSpacing/>
        <w:rPr>
          <w:sz w:val="24"/>
          <w:szCs w:val="24"/>
        </w:rPr>
      </w:pPr>
    </w:p>
    <w:p w14:paraId="77C8D338" w14:textId="62015CEC" w:rsidR="0021328E" w:rsidRDefault="00937CFC" w:rsidP="00D53F70">
      <w:pPr>
        <w:pStyle w:val="11"/>
        <w:numPr>
          <w:ilvl w:val="0"/>
          <w:numId w:val="2"/>
        </w:numPr>
        <w:shd w:val="clear" w:color="auto" w:fill="auto"/>
        <w:tabs>
          <w:tab w:val="left" w:pos="308"/>
        </w:tabs>
        <w:ind w:firstLine="709"/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 xml:space="preserve"> </w:t>
      </w:r>
      <w:r w:rsidR="0054336C" w:rsidRPr="00D53F70">
        <w:rPr>
          <w:sz w:val="24"/>
          <w:szCs w:val="24"/>
        </w:rPr>
        <w:t>Общие положения</w:t>
      </w:r>
    </w:p>
    <w:p w14:paraId="6956BE65" w14:textId="77777777" w:rsidR="00D53F70" w:rsidRPr="00D53F70" w:rsidRDefault="00D53F70" w:rsidP="00D53F70">
      <w:pPr>
        <w:pStyle w:val="11"/>
        <w:shd w:val="clear" w:color="auto" w:fill="auto"/>
        <w:tabs>
          <w:tab w:val="left" w:pos="308"/>
        </w:tabs>
        <w:ind w:left="709" w:firstLine="0"/>
        <w:contextualSpacing/>
        <w:rPr>
          <w:sz w:val="24"/>
          <w:szCs w:val="24"/>
        </w:rPr>
      </w:pPr>
    </w:p>
    <w:p w14:paraId="776CB178" w14:textId="7C66A283" w:rsidR="0021328E" w:rsidRPr="00D53F70" w:rsidRDefault="00074A42" w:rsidP="00D53F70">
      <w:pPr>
        <w:pStyle w:val="11"/>
        <w:shd w:val="clear" w:color="auto" w:fill="auto"/>
        <w:tabs>
          <w:tab w:val="left" w:pos="142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336C" w:rsidRPr="00D53F70">
        <w:rPr>
          <w:sz w:val="24"/>
          <w:szCs w:val="24"/>
        </w:rPr>
        <w:t>Настоящее Руководство по соблюдению обязательных требований</w:t>
      </w:r>
      <w:r w:rsidR="00FD66F4" w:rsidRPr="00D53F70">
        <w:rPr>
          <w:sz w:val="24"/>
          <w:szCs w:val="24"/>
        </w:rPr>
        <w:t xml:space="preserve"> </w:t>
      </w:r>
      <w:r w:rsidR="0054336C" w:rsidRPr="00D53F70">
        <w:rPr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на территории городского округа </w:t>
      </w:r>
      <w:r w:rsidR="00D107F2" w:rsidRPr="00D53F70">
        <w:rPr>
          <w:sz w:val="24"/>
          <w:szCs w:val="24"/>
        </w:rPr>
        <w:t>Пущино</w:t>
      </w:r>
      <w:r w:rsidR="0051513E">
        <w:rPr>
          <w:sz w:val="24"/>
          <w:szCs w:val="24"/>
        </w:rPr>
        <w:t xml:space="preserve"> (далее - Руководство) </w:t>
      </w:r>
      <w:r w:rsidR="0054336C" w:rsidRPr="00D53F70">
        <w:rPr>
          <w:sz w:val="24"/>
          <w:szCs w:val="24"/>
        </w:rPr>
        <w:t>разработано в соответствии с Федеральным законом от 31.07.2020</w:t>
      </w:r>
      <w:r w:rsidR="00511514">
        <w:rPr>
          <w:sz w:val="24"/>
          <w:szCs w:val="24"/>
        </w:rPr>
        <w:t xml:space="preserve"> </w:t>
      </w:r>
      <w:r w:rsidR="0054336C" w:rsidRPr="00D53F70">
        <w:rPr>
          <w:sz w:val="24"/>
          <w:szCs w:val="24"/>
        </w:rPr>
        <w:t>№ 248-ФЗ «О государственном контроле (надзоре) и</w:t>
      </w:r>
      <w:r w:rsidR="00FD66F4" w:rsidRPr="00D53F70">
        <w:rPr>
          <w:sz w:val="24"/>
          <w:szCs w:val="24"/>
        </w:rPr>
        <w:t xml:space="preserve"> </w:t>
      </w:r>
      <w:r w:rsidR="0054336C" w:rsidRPr="00D53F70">
        <w:rPr>
          <w:sz w:val="24"/>
          <w:szCs w:val="24"/>
        </w:rPr>
        <w:t>муниципальном контроле в Российской Федерации», Федеральным законом от 31.07.2020</w:t>
      </w:r>
      <w:r w:rsidR="00C70375">
        <w:rPr>
          <w:sz w:val="24"/>
          <w:szCs w:val="24"/>
        </w:rPr>
        <w:t xml:space="preserve"> </w:t>
      </w:r>
      <w:r w:rsidR="0054336C" w:rsidRPr="00D53F70">
        <w:rPr>
          <w:sz w:val="24"/>
          <w:szCs w:val="24"/>
        </w:rPr>
        <w:t>№ 247-ФЗ «Об обязательных требованиях в Российской Федерации», в целях оказания юридическим лицам, индивидуальным предпринимателям и гражданам (далее - контролируемым лицам) информационно - методической поддержки и содержит рекомендации по соблюдению обязательных требований (далее - обязательные требования):</w:t>
      </w:r>
    </w:p>
    <w:p w14:paraId="1FE1358B" w14:textId="77777777" w:rsidR="0021328E" w:rsidRPr="00D53F70" w:rsidRDefault="0054336C" w:rsidP="00D53F70">
      <w:pPr>
        <w:pStyle w:val="11"/>
        <w:numPr>
          <w:ilvl w:val="0"/>
          <w:numId w:val="4"/>
        </w:numPr>
        <w:shd w:val="clear" w:color="auto" w:fill="auto"/>
        <w:tabs>
          <w:tab w:val="left" w:pos="122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CFCD2C" w14:textId="77777777" w:rsidR="0021328E" w:rsidRPr="00D53F70" w:rsidRDefault="0054336C" w:rsidP="00D53F70">
      <w:pPr>
        <w:pStyle w:val="11"/>
        <w:numPr>
          <w:ilvl w:val="0"/>
          <w:numId w:val="4"/>
        </w:numPr>
        <w:shd w:val="clear" w:color="auto" w:fill="auto"/>
        <w:tabs>
          <w:tab w:val="left" w:pos="122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7FEC2E3" w14:textId="77777777" w:rsidR="0021328E" w:rsidRPr="00D53F70" w:rsidRDefault="0054336C" w:rsidP="00D53F70">
      <w:pPr>
        <w:pStyle w:val="11"/>
        <w:numPr>
          <w:ilvl w:val="0"/>
          <w:numId w:val="4"/>
        </w:numPr>
        <w:shd w:val="clear" w:color="auto" w:fill="auto"/>
        <w:tabs>
          <w:tab w:val="left" w:pos="122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3875742" w14:textId="4ED12449" w:rsidR="0021328E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Руководство по соблюдению обязательных требований применяется контролируемыми лицами на добровольной основе.</w:t>
      </w:r>
    </w:p>
    <w:p w14:paraId="4869F5D0" w14:textId="77777777" w:rsidR="00511514" w:rsidRPr="00D53F70" w:rsidRDefault="00511514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</w:p>
    <w:p w14:paraId="4A2B3BD1" w14:textId="738DD07C" w:rsidR="0021328E" w:rsidRPr="00D53F70" w:rsidRDefault="0054336C" w:rsidP="0051513E">
      <w:pPr>
        <w:pStyle w:val="11"/>
        <w:numPr>
          <w:ilvl w:val="0"/>
          <w:numId w:val="2"/>
        </w:numPr>
        <w:shd w:val="clear" w:color="auto" w:fill="auto"/>
        <w:tabs>
          <w:tab w:val="left" w:pos="1264"/>
          <w:tab w:val="left" w:pos="2552"/>
        </w:tabs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Нормативно-правовые акты, содержащие обязательные требования</w:t>
      </w:r>
    </w:p>
    <w:p w14:paraId="36F070BF" w14:textId="77777777" w:rsidR="00A46230" w:rsidRPr="00D53F70" w:rsidRDefault="00A46230" w:rsidP="00D53F70">
      <w:pPr>
        <w:pStyle w:val="11"/>
        <w:shd w:val="clear" w:color="auto" w:fill="auto"/>
        <w:tabs>
          <w:tab w:val="left" w:pos="1264"/>
          <w:tab w:val="left" w:pos="2552"/>
        </w:tabs>
        <w:ind w:firstLine="709"/>
        <w:contextualSpacing/>
        <w:jc w:val="both"/>
        <w:rPr>
          <w:sz w:val="24"/>
          <w:szCs w:val="24"/>
        </w:rPr>
      </w:pPr>
    </w:p>
    <w:p w14:paraId="35BA597C" w14:textId="3553BFC7" w:rsidR="0021328E" w:rsidRPr="00511514" w:rsidRDefault="00B36E22" w:rsidP="00D53F70">
      <w:pPr>
        <w:pStyle w:val="11"/>
        <w:numPr>
          <w:ilvl w:val="0"/>
          <w:numId w:val="5"/>
        </w:numPr>
        <w:shd w:val="clear" w:color="auto" w:fill="auto"/>
        <w:tabs>
          <w:tab w:val="left" w:pos="1201"/>
        </w:tabs>
        <w:ind w:firstLine="709"/>
        <w:contextualSpacing/>
        <w:jc w:val="both"/>
        <w:rPr>
          <w:sz w:val="24"/>
          <w:szCs w:val="24"/>
          <w:u w:val="single"/>
        </w:rPr>
      </w:pPr>
      <w:r w:rsidRPr="00D53F70">
        <w:rPr>
          <w:sz w:val="24"/>
          <w:szCs w:val="24"/>
        </w:rPr>
        <w:t>Перечень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на территории городского округа Пущино</w:t>
      </w:r>
      <w:r w:rsidR="00C70375">
        <w:rPr>
          <w:sz w:val="24"/>
          <w:szCs w:val="24"/>
        </w:rPr>
        <w:t xml:space="preserve"> Московской области</w:t>
      </w:r>
      <w:r w:rsidRPr="00D53F70">
        <w:rPr>
          <w:sz w:val="24"/>
          <w:szCs w:val="24"/>
        </w:rPr>
        <w:t xml:space="preserve"> приведен в приложении к настоящему </w:t>
      </w:r>
      <w:r w:rsidRPr="00D1110E">
        <w:rPr>
          <w:color w:val="auto"/>
          <w:sz w:val="24"/>
          <w:szCs w:val="24"/>
        </w:rPr>
        <w:t xml:space="preserve">Руководству и подлежит размещению на официальном сайте </w:t>
      </w:r>
      <w:r w:rsidR="00A46230" w:rsidRPr="00D1110E">
        <w:rPr>
          <w:color w:val="auto"/>
          <w:sz w:val="24"/>
          <w:szCs w:val="24"/>
        </w:rPr>
        <w:t>а</w:t>
      </w:r>
      <w:r w:rsidRPr="00D1110E">
        <w:rPr>
          <w:color w:val="auto"/>
          <w:sz w:val="24"/>
          <w:szCs w:val="24"/>
        </w:rPr>
        <w:t>дминистрации городского округа Пущино (далее - Администрация) в сети Интернет</w:t>
      </w:r>
      <w:r w:rsidR="00D1110E">
        <w:rPr>
          <w:color w:val="auto"/>
          <w:sz w:val="24"/>
          <w:szCs w:val="24"/>
        </w:rPr>
        <w:t>.</w:t>
      </w:r>
    </w:p>
    <w:p w14:paraId="5EEC0527" w14:textId="77777777" w:rsidR="00511514" w:rsidRPr="00D53F70" w:rsidRDefault="00511514" w:rsidP="00511514">
      <w:pPr>
        <w:pStyle w:val="11"/>
        <w:shd w:val="clear" w:color="auto" w:fill="auto"/>
        <w:tabs>
          <w:tab w:val="left" w:pos="1201"/>
        </w:tabs>
        <w:ind w:left="709" w:firstLine="0"/>
        <w:contextualSpacing/>
        <w:jc w:val="both"/>
        <w:rPr>
          <w:sz w:val="24"/>
          <w:szCs w:val="24"/>
        </w:rPr>
      </w:pPr>
    </w:p>
    <w:p w14:paraId="45F63B0C" w14:textId="2407F89E" w:rsidR="0021328E" w:rsidRDefault="0054336C" w:rsidP="0051513E">
      <w:pPr>
        <w:pStyle w:val="11"/>
        <w:numPr>
          <w:ilvl w:val="0"/>
          <w:numId w:val="2"/>
        </w:numPr>
        <w:shd w:val="clear" w:color="auto" w:fill="auto"/>
        <w:tabs>
          <w:tab w:val="left" w:pos="490"/>
        </w:tabs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Контролируемые лица, в отношении которых</w:t>
      </w:r>
      <w:r w:rsidRPr="00D53F70">
        <w:rPr>
          <w:sz w:val="24"/>
          <w:szCs w:val="24"/>
        </w:rPr>
        <w:br/>
        <w:t>устанавливаются обязательные требования</w:t>
      </w:r>
    </w:p>
    <w:p w14:paraId="60D986E2" w14:textId="77777777" w:rsidR="00511514" w:rsidRPr="00D53F70" w:rsidRDefault="00511514" w:rsidP="00511514">
      <w:pPr>
        <w:pStyle w:val="11"/>
        <w:shd w:val="clear" w:color="auto" w:fill="auto"/>
        <w:tabs>
          <w:tab w:val="left" w:pos="490"/>
        </w:tabs>
        <w:ind w:left="709" w:firstLine="0"/>
        <w:contextualSpacing/>
        <w:rPr>
          <w:sz w:val="24"/>
          <w:szCs w:val="24"/>
        </w:rPr>
      </w:pPr>
    </w:p>
    <w:p w14:paraId="124419EC" w14:textId="77777777" w:rsidR="0021328E" w:rsidRPr="00D53F70" w:rsidRDefault="0054336C" w:rsidP="00D53F70">
      <w:pPr>
        <w:pStyle w:val="11"/>
        <w:numPr>
          <w:ilvl w:val="0"/>
          <w:numId w:val="5"/>
        </w:numPr>
        <w:shd w:val="clear" w:color="auto" w:fill="auto"/>
        <w:tabs>
          <w:tab w:val="left" w:pos="1201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Обязательные требования установлены в отношении контролируемых лиц, осуществляющих деятельность по ремонту (содержанию) автомобильных дорог, эксплуатации объектов дорожного сервиса, а также по осуществлению регулярных перевозок с целью предотвращения нарушений при осуществлении ими деятельности.</w:t>
      </w:r>
    </w:p>
    <w:p w14:paraId="59A32F0D" w14:textId="1F8E869B" w:rsidR="0021328E" w:rsidRDefault="0054336C" w:rsidP="0051513E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lastRenderedPageBreak/>
        <w:t>Наиболее часто встречающиеся нарушения обязательных</w:t>
      </w:r>
      <w:r w:rsidRPr="00D53F70">
        <w:rPr>
          <w:sz w:val="24"/>
          <w:szCs w:val="24"/>
        </w:rPr>
        <w:br/>
        <w:t>требований</w:t>
      </w:r>
    </w:p>
    <w:p w14:paraId="39CEAF31" w14:textId="77777777" w:rsidR="00511514" w:rsidRPr="00D53F70" w:rsidRDefault="00511514" w:rsidP="00511514">
      <w:pPr>
        <w:pStyle w:val="11"/>
        <w:shd w:val="clear" w:color="auto" w:fill="auto"/>
        <w:tabs>
          <w:tab w:val="left" w:pos="481"/>
        </w:tabs>
        <w:ind w:left="709" w:firstLine="0"/>
        <w:contextualSpacing/>
        <w:rPr>
          <w:sz w:val="24"/>
          <w:szCs w:val="24"/>
        </w:rPr>
      </w:pPr>
    </w:p>
    <w:p w14:paraId="6450E807" w14:textId="77777777" w:rsidR="0021328E" w:rsidRPr="00D53F70" w:rsidRDefault="0054336C" w:rsidP="00D53F70">
      <w:pPr>
        <w:pStyle w:val="11"/>
        <w:numPr>
          <w:ilvl w:val="0"/>
          <w:numId w:val="5"/>
        </w:numPr>
        <w:shd w:val="clear" w:color="auto" w:fill="auto"/>
        <w:tabs>
          <w:tab w:val="left" w:pos="1206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К наиболее часто встречающимся нарушениям обязательных требований относятся следующие:</w:t>
      </w:r>
    </w:p>
    <w:p w14:paraId="0EE23A60" w14:textId="386D3220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 городского округа </w:t>
      </w:r>
      <w:r w:rsidR="003E4689" w:rsidRPr="00D53F70">
        <w:rPr>
          <w:sz w:val="24"/>
          <w:szCs w:val="24"/>
        </w:rPr>
        <w:t>Пущино</w:t>
      </w:r>
      <w:r w:rsidR="00511514">
        <w:rPr>
          <w:sz w:val="24"/>
          <w:szCs w:val="24"/>
        </w:rPr>
        <w:t xml:space="preserve"> Московской области</w:t>
      </w:r>
      <w:r w:rsidRPr="00D53F70">
        <w:rPr>
          <w:sz w:val="24"/>
          <w:szCs w:val="24"/>
        </w:rPr>
        <w:t>, не оборудованы стоянками и местами остановки транспортных средств, а также подъездами, съездами и примыканиями к ним, в целях обеспечения доступа к ним с автомобильной дороги.</w:t>
      </w:r>
    </w:p>
    <w:p w14:paraId="17E62296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обеспечению оборудования объектов дорожного сервиса стоянками и местами остановки транспортных средств, а также подъездными путями к ним, соответствующих требованиям нормативной документации в области обеспечения безопасности дорожного движения:</w:t>
      </w:r>
    </w:p>
    <w:p w14:paraId="72C98053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Закон № 257-ФЗ).</w:t>
      </w:r>
    </w:p>
    <w:p w14:paraId="4E67ED0A" w14:textId="68F1065D" w:rsidR="00A36480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</w:t>
      </w:r>
      <w:r w:rsidR="00C70375">
        <w:rPr>
          <w:sz w:val="24"/>
          <w:szCs w:val="24"/>
        </w:rPr>
        <w:t>,</w:t>
      </w:r>
      <w:r w:rsidRPr="00D53F70">
        <w:rPr>
          <w:sz w:val="24"/>
          <w:szCs w:val="24"/>
        </w:rPr>
        <w:t xml:space="preserve"> подъезды и съезды</w:t>
      </w:r>
      <w:r w:rsidR="00A36480" w:rsidRPr="00D53F70">
        <w:rPr>
          <w:sz w:val="24"/>
          <w:szCs w:val="24"/>
        </w:rPr>
        <w:t xml:space="preserve">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14:paraId="1C90DF50" w14:textId="77777777" w:rsidR="00A36480" w:rsidRPr="00D53F70" w:rsidRDefault="00A36480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отсутствие письменного согласия владельца автомобильной дороги на присоединение объекта дорожного сервиса к автомобильной дороге (въезд-выезд) и (или) на проведение ремонта примыканий к автомобильной дороге (въезд-выезд).</w:t>
      </w:r>
    </w:p>
    <w:p w14:paraId="598E3FB5" w14:textId="527D17DA" w:rsidR="0021328E" w:rsidRPr="00D53F70" w:rsidRDefault="00A36480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реконструкции,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дороги:</w:t>
      </w:r>
      <w:r w:rsidR="00A46230" w:rsidRPr="00D53F70">
        <w:rPr>
          <w:sz w:val="24"/>
          <w:szCs w:val="24"/>
        </w:rPr>
        <w:t xml:space="preserve"> </w:t>
      </w:r>
      <w:r w:rsidRPr="00D53F70">
        <w:rPr>
          <w:sz w:val="24"/>
          <w:szCs w:val="24"/>
        </w:rPr>
        <w:t>часть 11 статьи 22 Закона № 257-ФЗ.</w:t>
      </w:r>
    </w:p>
    <w:p w14:paraId="4D5B7BD5" w14:textId="441E6123" w:rsidR="0021328E" w:rsidRPr="00FC21A3" w:rsidRDefault="0054336C" w:rsidP="00FC21A3">
      <w:pPr>
        <w:pStyle w:val="11"/>
        <w:ind w:firstLine="709"/>
        <w:contextualSpacing/>
        <w:jc w:val="both"/>
        <w:rPr>
          <w:color w:val="auto"/>
          <w:sz w:val="24"/>
          <w:szCs w:val="24"/>
        </w:rPr>
      </w:pPr>
      <w:r w:rsidRPr="00D53F70">
        <w:rPr>
          <w:sz w:val="24"/>
          <w:szCs w:val="24"/>
        </w:rPr>
        <w:t xml:space="preserve">Соблюдение обязательных требований осуществляется посредством осуществления реконструкции, капитального ремонта, ремонта 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в порядке, </w:t>
      </w:r>
      <w:r w:rsidRPr="00FC21A3">
        <w:rPr>
          <w:color w:val="auto"/>
          <w:sz w:val="24"/>
          <w:szCs w:val="24"/>
        </w:rPr>
        <w:t xml:space="preserve">установленном административным регламентом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городского округа </w:t>
      </w:r>
      <w:r w:rsidR="003E4689" w:rsidRPr="00FC21A3">
        <w:rPr>
          <w:color w:val="auto"/>
          <w:sz w:val="24"/>
          <w:szCs w:val="24"/>
        </w:rPr>
        <w:t>Пущино</w:t>
      </w:r>
      <w:r w:rsidRPr="00FC21A3">
        <w:rPr>
          <w:color w:val="auto"/>
          <w:sz w:val="24"/>
          <w:szCs w:val="24"/>
        </w:rPr>
        <w:t>»</w:t>
      </w:r>
      <w:r w:rsidR="00511514" w:rsidRPr="00FC21A3">
        <w:rPr>
          <w:color w:val="auto"/>
          <w:sz w:val="24"/>
          <w:szCs w:val="24"/>
        </w:rPr>
        <w:t xml:space="preserve">, </w:t>
      </w:r>
      <w:r w:rsidR="00F0676C" w:rsidRPr="00FC21A3">
        <w:rPr>
          <w:color w:val="auto"/>
          <w:sz w:val="24"/>
          <w:szCs w:val="24"/>
        </w:rPr>
        <w:t>утвержден</w:t>
      </w:r>
      <w:r w:rsidR="00F0676C">
        <w:rPr>
          <w:color w:val="auto"/>
          <w:sz w:val="24"/>
          <w:szCs w:val="24"/>
        </w:rPr>
        <w:t>ным</w:t>
      </w:r>
      <w:r w:rsidR="00511514" w:rsidRPr="00FC21A3">
        <w:rPr>
          <w:color w:val="auto"/>
          <w:sz w:val="24"/>
          <w:szCs w:val="24"/>
        </w:rPr>
        <w:t xml:space="preserve"> </w:t>
      </w:r>
      <w:r w:rsidR="00FC21A3" w:rsidRPr="00FC21A3">
        <w:rPr>
          <w:color w:val="auto"/>
          <w:sz w:val="24"/>
          <w:szCs w:val="24"/>
        </w:rPr>
        <w:t>постановлением администрации городского округа Пущино от 29.05.2019 № 245-п.</w:t>
      </w:r>
    </w:p>
    <w:p w14:paraId="49AA7E42" w14:textId="1B0506E9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утвержденной приказом Минтр</w:t>
      </w:r>
      <w:r w:rsidR="00511514">
        <w:rPr>
          <w:sz w:val="24"/>
          <w:szCs w:val="24"/>
        </w:rPr>
        <w:t>анса России от 16.11.2012 № 402.</w:t>
      </w:r>
    </w:p>
    <w:p w14:paraId="2CBA88B0" w14:textId="77777777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20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на покрытии проезжей части имеются проломы, просадки, выбоины и иные повреждения или дефекты.</w:t>
      </w:r>
    </w:p>
    <w:p w14:paraId="0B1A9232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обеспечению отсутствия на покрытии проезжей части проломов, просадок, выбоин и иных повреждений или дефектов:</w:t>
      </w:r>
    </w:p>
    <w:p w14:paraId="15673BDE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 xml:space="preserve">подпункт «а» пункта 13.2 статьи 3 решения Комиссии Таможенного союза от 18.10.2011 № 827 «О принятии технического регламента Таможенного союза «Безопасность </w:t>
      </w:r>
      <w:r w:rsidRPr="00D53F70">
        <w:rPr>
          <w:sz w:val="24"/>
          <w:szCs w:val="24"/>
        </w:rPr>
        <w:lastRenderedPageBreak/>
        <w:t>автомобильных дорог» (далее - Технический регламент).</w:t>
      </w:r>
    </w:p>
    <w:p w14:paraId="2AC89EA3" w14:textId="5C90B639" w:rsidR="005E3AE8" w:rsidRPr="00D53F70" w:rsidRDefault="0054336C" w:rsidP="00D53F70">
      <w:pPr>
        <w:pStyle w:val="11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 также посторонних предметов, затрудняющих движение транспортных</w:t>
      </w:r>
      <w:r w:rsidR="005E3AE8" w:rsidRPr="00D53F70">
        <w:rPr>
          <w:sz w:val="24"/>
          <w:szCs w:val="24"/>
        </w:rPr>
        <w:t xml:space="preserve"> средств с разрешенной скоростью и представляющих опасность для потребителей транспортных услуг или третьих лиц.</w:t>
      </w:r>
    </w:p>
    <w:p w14:paraId="6D7A9380" w14:textId="77777777" w:rsidR="005E3AE8" w:rsidRPr="00D53F70" w:rsidRDefault="005E3AE8" w:rsidP="00D53F70">
      <w:pPr>
        <w:pStyle w:val="11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Предельно допустимые значения повреждений и сроки ликвидации факторов, затрудняющих движение транспортных средств с разрешенной скоростью,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Технического регламента.</w:t>
      </w:r>
    </w:p>
    <w:p w14:paraId="40CF5BBA" w14:textId="45DB8512" w:rsidR="0021328E" w:rsidRPr="00D53F70" w:rsidRDefault="005E3AE8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14:paraId="3C9737DD" w14:textId="77777777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отсутствие дорожной разметки на проезжей части или некачественно нанесенная дорожная разметка.</w:t>
      </w:r>
    </w:p>
    <w:p w14:paraId="1046E5CA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к нанесению дорожной разметки на проезжую часть:</w:t>
      </w:r>
    </w:p>
    <w:p w14:paraId="0AEA3B52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подпункт «б» пункта 13.5 статьи 3 Технического регламента.</w:t>
      </w:r>
    </w:p>
    <w:p w14:paraId="56F27076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</w:r>
    </w:p>
    <w:p w14:paraId="2DD13722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</w:r>
    </w:p>
    <w:p w14:paraId="4E3CEC24" w14:textId="7889024C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2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 xml:space="preserve">на маршрутах регулярных перевозок на территории городского округа </w:t>
      </w:r>
      <w:r w:rsidR="003E4689" w:rsidRPr="00D53F70">
        <w:rPr>
          <w:sz w:val="24"/>
          <w:szCs w:val="24"/>
        </w:rPr>
        <w:t>Пущино</w:t>
      </w:r>
      <w:r w:rsidRPr="00D53F70">
        <w:rPr>
          <w:sz w:val="24"/>
          <w:szCs w:val="24"/>
        </w:rPr>
        <w:t xml:space="preserve"> </w:t>
      </w:r>
      <w:r w:rsidR="00C70375">
        <w:rPr>
          <w:sz w:val="24"/>
          <w:szCs w:val="24"/>
        </w:rPr>
        <w:t xml:space="preserve">Московской области </w:t>
      </w:r>
      <w:r w:rsidRPr="00D53F70">
        <w:rPr>
          <w:sz w:val="24"/>
          <w:szCs w:val="24"/>
        </w:rPr>
        <w:t>отсутствует возможность безналичной оплаты проезда, в том числе с использованием единой транспортной карты, банковской карты и не размещен знак о такой возможности в салоне транспортного средства.</w:t>
      </w:r>
    </w:p>
    <w:p w14:paraId="5BD07FDE" w14:textId="4A504889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обеспечению на муниципальных маршрутах регулярных перевозок возможности безналичной оплаты проезда, в том числе с использованием единой транспортной карты, банковской карты, и обязательному размещению знака о такой возможности в салоне транспортного средства:</w:t>
      </w:r>
    </w:p>
    <w:p w14:paraId="68C64C80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статья 14.1 Закона Московской области от 27.12.2005 № 268/2005-ОЗ «Об организации транспортного обслуживания населения на территории Московской области» (далее - Закон № 268/2005-ОЗ).</w:t>
      </w:r>
    </w:p>
    <w:p w14:paraId="1A71B713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Соблюдение обязательных требований осуществляется посредством обеспечения на муниципальных маршрутах регулярных перевозок возможности безналичной оплаты проезда, в том числе с использованием единой транспортной карты, банковской карты, и обязательного размещения знака о такой возможности в салоне транспортного средства;</w:t>
      </w:r>
    </w:p>
    <w:p w14:paraId="17890EF3" w14:textId="77777777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нарушение срока эксплуатации транспортных средств, выпускаемых на маршрут для осуществления регулярных перевозок пассажиров и багажа.</w:t>
      </w:r>
    </w:p>
    <w:p w14:paraId="000F38DA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обеспечению соответствия срока эксплуатации транспортных средств, выпускаемых на маршрут для осуществления регулярных перевозок: часть 1 статьи 14 Закона № 268/2005-ОЗ.</w:t>
      </w:r>
    </w:p>
    <w:p w14:paraId="6304BBFD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lastRenderedPageBreak/>
        <w:t>Соблюдение обязательных требований осуществляется посредством выпуска на маршрут для осуществления регулярных перевозок транспортных средств в технически исправном состоянии для обеспечения безопасности дорожного движения, бесперебойной работы.</w:t>
      </w:r>
    </w:p>
    <w:p w14:paraId="47ACCCFA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Срок эксплуатации с года выпуска транспортных средств, выпускаемых на маршрут для осуществления регулярных перевозок, не должен превышать:</w:t>
      </w:r>
    </w:p>
    <w:p w14:paraId="4B4061CB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для автобусов малого класса - 5 лет;</w:t>
      </w:r>
    </w:p>
    <w:p w14:paraId="7FF493D1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для автобусов среднего и большого класса - 7 лет;</w:t>
      </w:r>
    </w:p>
    <w:p w14:paraId="64D7A86B" w14:textId="77777777" w:rsidR="0021328E" w:rsidRPr="00D53F70" w:rsidRDefault="0054336C" w:rsidP="00D53F70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транспортные средства, выпускаемые на маршрут для осуществления регулярных перевозок, не соответствуют цветовой гамме кузова.</w:t>
      </w:r>
    </w:p>
    <w:p w14:paraId="4064F580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Нормативные правовые акты (их части), содержащие обязательные требования по обеспечению соответствия транспортных средств, выпускаемых на маршрут для осуществления регулярных перевозок установленной цветовой гамме кузова:</w:t>
      </w:r>
    </w:p>
    <w:p w14:paraId="7C2B072A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часть 3.1 статьи 14 Закона № 268/2005-ОЗ.</w:t>
      </w:r>
    </w:p>
    <w:p w14:paraId="19BEC408" w14:textId="77777777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Соблюдение обязательных требований осуществляется посредством обеспечения соответствия обязательным требованиям цветовой гамме кузова транспортных средств, выпускаемых на маршрут для осуществления регулярных перевозок, состоящей из основного белого цвета и полос желтого и темно-серого цветов, размещенных по всей длине боковых поверхностей кузова.</w:t>
      </w:r>
    </w:p>
    <w:p w14:paraId="325797F0" w14:textId="078EB881" w:rsidR="0021328E" w:rsidRPr="00D53F70" w:rsidRDefault="0054336C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На транспортных средствах, выпускаемых на маршрут для осуществления регулярных перевозок,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выполняемый в желтом и</w:t>
      </w:r>
      <w:r w:rsidR="00E47D03" w:rsidRPr="00D53F70">
        <w:rPr>
          <w:sz w:val="24"/>
          <w:szCs w:val="24"/>
        </w:rPr>
        <w:t xml:space="preserve"> </w:t>
      </w:r>
      <w:r w:rsidRPr="00D53F70">
        <w:rPr>
          <w:sz w:val="24"/>
          <w:szCs w:val="24"/>
        </w:rPr>
        <w:t>черном цветах и включающий в себя знак бренда в виде буквы «Т» и текстовый блок, состоящий из слов «Транспорт Подмосковья».</w:t>
      </w:r>
    </w:p>
    <w:p w14:paraId="0948F1F3" w14:textId="77777777" w:rsidR="00F5092B" w:rsidRPr="00D53F70" w:rsidRDefault="00F5092B" w:rsidP="00D53F70">
      <w:pPr>
        <w:pStyle w:val="11"/>
        <w:shd w:val="clear" w:color="auto" w:fill="auto"/>
        <w:ind w:firstLine="709"/>
        <w:contextualSpacing/>
        <w:jc w:val="both"/>
        <w:rPr>
          <w:sz w:val="24"/>
          <w:szCs w:val="24"/>
        </w:rPr>
      </w:pPr>
    </w:p>
    <w:p w14:paraId="656CAFB2" w14:textId="2AE6C9B9" w:rsidR="0021328E" w:rsidRDefault="0054336C" w:rsidP="0051513E">
      <w:pPr>
        <w:pStyle w:val="11"/>
        <w:numPr>
          <w:ilvl w:val="0"/>
          <w:numId w:val="2"/>
        </w:numPr>
        <w:shd w:val="clear" w:color="auto" w:fill="auto"/>
        <w:tabs>
          <w:tab w:val="left" w:pos="414"/>
        </w:tabs>
        <w:ind w:firstLine="709"/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Меры ответственности за нарушение обязательных требований</w:t>
      </w:r>
    </w:p>
    <w:p w14:paraId="72D59712" w14:textId="77777777" w:rsidR="00511514" w:rsidRPr="00D53F70" w:rsidRDefault="00511514" w:rsidP="00511514">
      <w:pPr>
        <w:pStyle w:val="11"/>
        <w:shd w:val="clear" w:color="auto" w:fill="auto"/>
        <w:tabs>
          <w:tab w:val="left" w:pos="414"/>
        </w:tabs>
        <w:ind w:left="709" w:firstLine="0"/>
        <w:contextualSpacing/>
        <w:rPr>
          <w:sz w:val="24"/>
          <w:szCs w:val="24"/>
        </w:rPr>
      </w:pPr>
    </w:p>
    <w:p w14:paraId="159D33E1" w14:textId="77777777" w:rsidR="0021328E" w:rsidRPr="00D53F70" w:rsidRDefault="0054336C" w:rsidP="00D53F70">
      <w:pPr>
        <w:pStyle w:val="11"/>
        <w:numPr>
          <w:ilvl w:val="0"/>
          <w:numId w:val="5"/>
        </w:numPr>
        <w:shd w:val="clear" w:color="auto" w:fill="auto"/>
        <w:tabs>
          <w:tab w:val="left" w:pos="1397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За нарушение обязательных требований предусматриваются следующие меры ответственности:</w:t>
      </w:r>
    </w:p>
    <w:p w14:paraId="4ADC0E03" w14:textId="6DA14626" w:rsidR="0021328E" w:rsidRPr="00D53F70" w:rsidRDefault="0054336C" w:rsidP="00D53F70">
      <w:pPr>
        <w:pStyle w:val="11"/>
        <w:numPr>
          <w:ilvl w:val="0"/>
          <w:numId w:val="7"/>
        </w:numPr>
        <w:shd w:val="clear" w:color="auto" w:fill="auto"/>
        <w:tabs>
          <w:tab w:val="left" w:pos="1397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В соответствии с частью 1 статьи 19.4 Кодекса об административных правонарушениях Российск</w:t>
      </w:r>
      <w:r w:rsidR="00C70375">
        <w:rPr>
          <w:sz w:val="24"/>
          <w:szCs w:val="24"/>
        </w:rPr>
        <w:t xml:space="preserve">ой Федерации (далее - КоАП РФ) </w:t>
      </w:r>
      <w:r w:rsidRPr="00D53F70">
        <w:rPr>
          <w:sz w:val="24"/>
          <w:szCs w:val="24"/>
        </w:rPr>
        <w:t>неповиновение законному распоряжению или требованию должностного лица органа, осуществляющего муниципальный контроль,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14:paraId="771269AB" w14:textId="3E8DF8EB" w:rsidR="0021328E" w:rsidRPr="00D53F70" w:rsidRDefault="0054336C" w:rsidP="00D53F70">
      <w:pPr>
        <w:pStyle w:val="11"/>
        <w:numPr>
          <w:ilvl w:val="0"/>
          <w:numId w:val="7"/>
        </w:numPr>
        <w:shd w:val="clear" w:color="auto" w:fill="auto"/>
        <w:tabs>
          <w:tab w:val="left" w:pos="1397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 xml:space="preserve">Согласно статье 19.4.1 КоАП РФ в случае воспрепятствования законной деятельности должностного лица на осуществление муниципального контроля (надзора) по проведению проверок или уклонение от таких проверок, предусмотрена административная ответственность в виде административного штрафа </w:t>
      </w:r>
      <w:r w:rsidR="00A35087">
        <w:rPr>
          <w:sz w:val="24"/>
          <w:szCs w:val="24"/>
        </w:rPr>
        <w:t xml:space="preserve">на граждан - в размере от пятисот до одной тысячи рублей; </w:t>
      </w:r>
      <w:r w:rsidRPr="00D53F70">
        <w:rPr>
          <w:sz w:val="24"/>
          <w:szCs w:val="24"/>
        </w:rPr>
        <w:t>на должностных лиц - от двух тысяч до четырех тысяч рублей; на юридических лиц - от пяти тысяч до десяти тысяч рублей.</w:t>
      </w:r>
    </w:p>
    <w:p w14:paraId="186CCA7F" w14:textId="77777777" w:rsidR="0021328E" w:rsidRPr="00D53F70" w:rsidRDefault="0054336C" w:rsidP="00D53F70">
      <w:pPr>
        <w:pStyle w:val="11"/>
        <w:numPr>
          <w:ilvl w:val="0"/>
          <w:numId w:val="7"/>
        </w:numPr>
        <w:shd w:val="clear" w:color="auto" w:fill="auto"/>
        <w:tabs>
          <w:tab w:val="left" w:pos="1397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В соответствии с частью 1 статьи 19.5 КоАП РФ в случае невыполнения в установленный срок законного предписания (постановления, представления, решения) органа, осуществляющего муниципальный контроль, об устранении нарушений законодательства, предусмотрена административная ответственность в виде наложения административного штрафа на граждан - в размере от трехсот до пятисот рублей, на должностных лиц - в размере от одной тысячи до двух тысяч рублей или дисквалификации на срок до трех лет; на юридических лиц - от десяти тысяч до двадцати тысяч рублей.</w:t>
      </w:r>
    </w:p>
    <w:p w14:paraId="20A129E7" w14:textId="15DC7B1D" w:rsidR="0021328E" w:rsidRDefault="0054336C" w:rsidP="00D53F70">
      <w:pPr>
        <w:pStyle w:val="11"/>
        <w:numPr>
          <w:ilvl w:val="0"/>
          <w:numId w:val="7"/>
        </w:numPr>
        <w:shd w:val="clear" w:color="auto" w:fill="auto"/>
        <w:tabs>
          <w:tab w:val="left" w:pos="1397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>Согласно</w:t>
      </w:r>
      <w:hyperlink r:id="rId9" w:history="1">
        <w:r w:rsidRPr="00D53F70">
          <w:rPr>
            <w:sz w:val="24"/>
            <w:szCs w:val="24"/>
          </w:rPr>
          <w:t xml:space="preserve"> статье 19.7 </w:t>
        </w:r>
      </w:hyperlink>
      <w:r w:rsidRPr="00D53F70">
        <w:rPr>
          <w:sz w:val="24"/>
          <w:szCs w:val="24"/>
        </w:rPr>
        <w:t xml:space="preserve">КоАП РФ непредставление или несвоевременное представление сведений (информации) в орган, осуществляющий муниципальный контроль, таких сведений (информации) в неполном объёме или в искаженном виде, влечет предупреждение или наложение административного штрафа на граждан в размере от ста до </w:t>
      </w:r>
      <w:r w:rsidRPr="00D53F70">
        <w:rPr>
          <w:sz w:val="24"/>
          <w:szCs w:val="24"/>
        </w:rPr>
        <w:lastRenderedPageBreak/>
        <w:t>трехсот рублей; на должностных лиц - от трехсот до пятисот рублей; на юридических лиц - от трех тысяч до пяти тысяч рублей.</w:t>
      </w:r>
    </w:p>
    <w:p w14:paraId="6638173A" w14:textId="77777777" w:rsidR="00F0676C" w:rsidRPr="00D53F70" w:rsidRDefault="00F0676C" w:rsidP="00F0676C">
      <w:pPr>
        <w:pStyle w:val="11"/>
        <w:shd w:val="clear" w:color="auto" w:fill="auto"/>
        <w:tabs>
          <w:tab w:val="left" w:pos="1397"/>
        </w:tabs>
        <w:ind w:left="709" w:firstLine="0"/>
        <w:contextualSpacing/>
        <w:jc w:val="both"/>
        <w:rPr>
          <w:sz w:val="24"/>
          <w:szCs w:val="24"/>
        </w:rPr>
      </w:pPr>
    </w:p>
    <w:p w14:paraId="61D14C7F" w14:textId="19FBD54D" w:rsidR="0021328E" w:rsidRDefault="0054336C" w:rsidP="0051513E">
      <w:pPr>
        <w:pStyle w:val="11"/>
        <w:numPr>
          <w:ilvl w:val="0"/>
          <w:numId w:val="2"/>
        </w:numPr>
        <w:shd w:val="clear" w:color="auto" w:fill="auto"/>
        <w:tabs>
          <w:tab w:val="left" w:pos="505"/>
        </w:tabs>
        <w:ind w:firstLine="709"/>
        <w:contextualSpacing/>
        <w:jc w:val="center"/>
        <w:rPr>
          <w:sz w:val="24"/>
          <w:szCs w:val="24"/>
        </w:rPr>
      </w:pPr>
      <w:r w:rsidRPr="00D53F70">
        <w:rPr>
          <w:sz w:val="24"/>
          <w:szCs w:val="24"/>
        </w:rPr>
        <w:t>Профилактика недопущения обязательных требований</w:t>
      </w:r>
    </w:p>
    <w:p w14:paraId="6D3298C0" w14:textId="77777777" w:rsidR="00511514" w:rsidRPr="00D53F70" w:rsidRDefault="00511514" w:rsidP="00D66F41">
      <w:pPr>
        <w:pStyle w:val="11"/>
        <w:shd w:val="clear" w:color="auto" w:fill="auto"/>
        <w:tabs>
          <w:tab w:val="left" w:pos="505"/>
        </w:tabs>
        <w:ind w:firstLine="709"/>
        <w:contextualSpacing/>
        <w:jc w:val="both"/>
        <w:rPr>
          <w:sz w:val="24"/>
          <w:szCs w:val="24"/>
        </w:rPr>
      </w:pPr>
    </w:p>
    <w:p w14:paraId="4E731302" w14:textId="5104E629" w:rsidR="0021328E" w:rsidRPr="00D53F70" w:rsidRDefault="0054336C" w:rsidP="00D66F41">
      <w:pPr>
        <w:pStyle w:val="11"/>
        <w:numPr>
          <w:ilvl w:val="0"/>
          <w:numId w:val="5"/>
        </w:numPr>
        <w:shd w:val="clear" w:color="auto" w:fill="auto"/>
        <w:tabs>
          <w:tab w:val="left" w:pos="1201"/>
        </w:tabs>
        <w:ind w:firstLine="709"/>
        <w:contextualSpacing/>
        <w:jc w:val="both"/>
        <w:rPr>
          <w:sz w:val="24"/>
          <w:szCs w:val="24"/>
        </w:rPr>
      </w:pPr>
      <w:r w:rsidRPr="00D53F70">
        <w:rPr>
          <w:sz w:val="24"/>
          <w:szCs w:val="24"/>
        </w:rPr>
        <w:t xml:space="preserve">В целях профилактики недопущения нарушения контролируемыми лицами обязательных требований в сфере автомобильного транспорта и в дорожном хозяйстве на территории городского округа </w:t>
      </w:r>
      <w:r w:rsidR="003E4689" w:rsidRPr="00D53F70">
        <w:rPr>
          <w:sz w:val="24"/>
          <w:szCs w:val="24"/>
        </w:rPr>
        <w:t>Пущино</w:t>
      </w:r>
      <w:r w:rsidR="00511514" w:rsidRPr="00511514">
        <w:rPr>
          <w:sz w:val="24"/>
          <w:szCs w:val="24"/>
        </w:rPr>
        <w:t xml:space="preserve"> </w:t>
      </w:r>
      <w:r w:rsidR="00511514">
        <w:rPr>
          <w:sz w:val="24"/>
          <w:szCs w:val="24"/>
        </w:rPr>
        <w:t>Московской области</w:t>
      </w:r>
      <w:r w:rsidRPr="00D53F70">
        <w:rPr>
          <w:sz w:val="24"/>
          <w:szCs w:val="24"/>
        </w:rPr>
        <w:t xml:space="preserve"> контролируемым органом ежеквартально проводятся профилактические</w:t>
      </w:r>
      <w:r w:rsidR="00E47D03" w:rsidRPr="00D53F70">
        <w:rPr>
          <w:sz w:val="24"/>
          <w:szCs w:val="24"/>
        </w:rPr>
        <w:t xml:space="preserve"> </w:t>
      </w:r>
      <w:r w:rsidRPr="00D53F70">
        <w:rPr>
          <w:sz w:val="24"/>
          <w:szCs w:val="24"/>
        </w:rPr>
        <w:t>беседы по месту осуществления деятельности контролируемого органа либо путём использования по системе видеоконференцсвязи, на которых освещаются типичные нарушения. Информация о проведении размещается на официальном сайте</w:t>
      </w:r>
      <w:r w:rsidR="00A46230" w:rsidRPr="00D53F70">
        <w:rPr>
          <w:sz w:val="24"/>
          <w:szCs w:val="24"/>
        </w:rPr>
        <w:t xml:space="preserve"> </w:t>
      </w:r>
      <w:r w:rsidR="00A35087" w:rsidRPr="00A35087">
        <w:rPr>
          <w:sz w:val="24"/>
          <w:szCs w:val="24"/>
        </w:rPr>
        <w:t xml:space="preserve">администрации городского округа Пущино в сети </w:t>
      </w:r>
      <w:r w:rsidR="00074A42">
        <w:rPr>
          <w:sz w:val="24"/>
          <w:szCs w:val="24"/>
        </w:rPr>
        <w:t>И</w:t>
      </w:r>
      <w:r w:rsidR="00A35087" w:rsidRPr="00A35087">
        <w:rPr>
          <w:sz w:val="24"/>
          <w:szCs w:val="24"/>
        </w:rPr>
        <w:t>нтернет.</w:t>
      </w:r>
    </w:p>
    <w:p w14:paraId="1AF17C3E" w14:textId="5F96D2BD" w:rsidR="0021328E" w:rsidRPr="00D53F70" w:rsidRDefault="0021328E" w:rsidP="00D53F70">
      <w:pPr>
        <w:framePr w:wrap="none" w:vAnchor="page" w:hAnchor="page" w:x="8166" w:y="15508"/>
        <w:ind w:firstLine="709"/>
        <w:contextualSpacing/>
        <w:rPr>
          <w:rFonts w:ascii="Times New Roman" w:hAnsi="Times New Roman" w:cs="Times New Roman"/>
        </w:rPr>
      </w:pPr>
    </w:p>
    <w:p w14:paraId="29E7538B" w14:textId="77777777" w:rsidR="0021328E" w:rsidRPr="00D53F70" w:rsidRDefault="0021328E" w:rsidP="00D53F70">
      <w:pPr>
        <w:ind w:firstLine="709"/>
        <w:contextualSpacing/>
        <w:rPr>
          <w:rFonts w:ascii="Times New Roman" w:hAnsi="Times New Roman" w:cs="Times New Roman"/>
        </w:rPr>
        <w:sectPr w:rsidR="0021328E" w:rsidRPr="00D53F70" w:rsidSect="00D53F70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2A7CD0C4" w14:textId="77777777" w:rsidR="0021328E" w:rsidRDefault="0021328E" w:rsidP="00D53F70">
      <w:pPr>
        <w:spacing w:line="1" w:lineRule="exact"/>
      </w:pPr>
    </w:p>
    <w:p w14:paraId="1161BDCE" w14:textId="53AC4DED" w:rsidR="0021328E" w:rsidRPr="00511514" w:rsidRDefault="0054336C" w:rsidP="00B46C21">
      <w:pPr>
        <w:ind w:left="4962"/>
        <w:jc w:val="both"/>
        <w:rPr>
          <w:rFonts w:ascii="Times New Roman" w:hAnsi="Times New Roman" w:cs="Times New Roman"/>
        </w:rPr>
      </w:pPr>
      <w:r w:rsidRPr="00511514">
        <w:rPr>
          <w:rFonts w:ascii="Times New Roman" w:hAnsi="Times New Roman" w:cs="Times New Roman"/>
        </w:rPr>
        <w:t xml:space="preserve">Приложение к Руководству по соблюдению обязательных требований при осуществлении муниципального контроля на автомобильном транспорте и в дорожном хозяйстве на территории городского округа </w:t>
      </w:r>
      <w:r w:rsidR="00D107F2" w:rsidRPr="00511514">
        <w:rPr>
          <w:rFonts w:ascii="Times New Roman" w:hAnsi="Times New Roman" w:cs="Times New Roman"/>
        </w:rPr>
        <w:t>Пущино</w:t>
      </w:r>
      <w:r w:rsidR="00511514" w:rsidRPr="00511514">
        <w:rPr>
          <w:rFonts w:ascii="Times New Roman" w:hAnsi="Times New Roman" w:cs="Times New Roman"/>
        </w:rPr>
        <w:t xml:space="preserve"> Московской области, утвержденному постановлением администрации городского округа Пущино от</w:t>
      </w:r>
      <w:r w:rsidR="00AA65A4">
        <w:rPr>
          <w:rFonts w:ascii="Times New Roman" w:hAnsi="Times New Roman" w:cs="Times New Roman"/>
        </w:rPr>
        <w:t xml:space="preserve"> 13.04.2022</w:t>
      </w:r>
      <w:r w:rsidR="00511514" w:rsidRPr="00511514">
        <w:rPr>
          <w:rFonts w:ascii="Times New Roman" w:hAnsi="Times New Roman" w:cs="Times New Roman"/>
        </w:rPr>
        <w:t xml:space="preserve"> №</w:t>
      </w:r>
      <w:r w:rsidR="00AA65A4">
        <w:rPr>
          <w:rFonts w:ascii="Times New Roman" w:hAnsi="Times New Roman" w:cs="Times New Roman"/>
        </w:rPr>
        <w:t xml:space="preserve"> 244-п</w:t>
      </w:r>
    </w:p>
    <w:p w14:paraId="332577D4" w14:textId="77777777" w:rsidR="00E47D03" w:rsidRPr="00511514" w:rsidRDefault="00E47D03" w:rsidP="00511514">
      <w:pPr>
        <w:jc w:val="both"/>
      </w:pPr>
    </w:p>
    <w:p w14:paraId="34B7B13F" w14:textId="6A0EDD66" w:rsidR="00E47D03" w:rsidRPr="00E47D03" w:rsidRDefault="00E47D03" w:rsidP="00D53F70">
      <w:pPr>
        <w:pStyle w:val="a9"/>
        <w:shd w:val="clear" w:color="auto" w:fill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948"/>
        <w:gridCol w:w="3698"/>
      </w:tblGrid>
      <w:tr w:rsidR="00E47D03" w:rsidRPr="00E47D03" w14:paraId="70987C63" w14:textId="77777777" w:rsidTr="00B46C21">
        <w:trPr>
          <w:trHeight w:hRule="exact" w:val="19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4BFE1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№</w:t>
            </w:r>
          </w:p>
          <w:p w14:paraId="4A91EC69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п/п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5188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C2FF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E47D03" w:rsidRPr="00E47D03" w14:paraId="67431CB5" w14:textId="77777777" w:rsidTr="00B46C21">
        <w:trPr>
          <w:trHeight w:hRule="exact" w:val="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8D44F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5955F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199B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3</w:t>
            </w:r>
          </w:p>
        </w:tc>
      </w:tr>
      <w:tr w:rsidR="00E47D03" w:rsidRPr="00E47D03" w14:paraId="0FCA1547" w14:textId="77777777" w:rsidTr="00B46C21">
        <w:trPr>
          <w:trHeight w:hRule="exact" w:val="2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3DF3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23FDB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 xml:space="preserve">Решение Комиссии Таможенного союза от </w:t>
            </w:r>
            <w:r w:rsidRPr="00E47D03">
              <w:rPr>
                <w:sz w:val="24"/>
                <w:szCs w:val="24"/>
                <w:lang w:eastAsia="en-US" w:bidi="en-US"/>
              </w:rPr>
              <w:t xml:space="preserve">18.10.2011 № 827 </w:t>
            </w:r>
            <w:r w:rsidRPr="00E47D03">
              <w:rPr>
                <w:sz w:val="24"/>
                <w:szCs w:val="24"/>
              </w:rPr>
              <w:t xml:space="preserve">«О принятии технического регламента Таможенного союза «Безопасность автомобильных дорог» (вместе с «ТР ТС </w:t>
            </w:r>
            <w:r w:rsidRPr="00E47D03">
              <w:rPr>
                <w:sz w:val="24"/>
                <w:szCs w:val="24"/>
                <w:lang w:eastAsia="en-US" w:bidi="en-US"/>
              </w:rPr>
              <w:t xml:space="preserve">014/2011. </w:t>
            </w:r>
            <w:r w:rsidRPr="00E47D03">
              <w:rPr>
                <w:sz w:val="24"/>
                <w:szCs w:val="24"/>
              </w:rPr>
              <w:t>Технический регламент Таможенного союза. Безопасность автомобильных дорог»)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B7AE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11.17, 12, 13.2-13.4;</w:t>
            </w:r>
          </w:p>
          <w:p w14:paraId="6F2B899E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Подпункты «а», «б», «г», «д» пункта 13.5,</w:t>
            </w:r>
          </w:p>
          <w:p w14:paraId="744B5274" w14:textId="77777777" w:rsidR="00E47D03" w:rsidRPr="00E47D03" w:rsidRDefault="00E47D03" w:rsidP="00B46C21">
            <w:pPr>
              <w:pStyle w:val="ab"/>
              <w:shd w:val="clear" w:color="auto" w:fill="auto"/>
              <w:tabs>
                <w:tab w:val="left" w:pos="2789"/>
              </w:tabs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13.6, 13.7,</w:t>
            </w:r>
            <w:r w:rsidRPr="00E47D03">
              <w:rPr>
                <w:sz w:val="24"/>
                <w:szCs w:val="24"/>
              </w:rPr>
              <w:tab/>
              <w:t>13.8, 13.9,</w:t>
            </w:r>
          </w:p>
          <w:p w14:paraId="08A72740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14.2-14.5 статьи 3;</w:t>
            </w:r>
          </w:p>
          <w:p w14:paraId="0F998683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24.2, 24.3 статьи 5</w:t>
            </w:r>
          </w:p>
        </w:tc>
      </w:tr>
      <w:tr w:rsidR="00E47D03" w:rsidRPr="00E47D03" w14:paraId="7540CA28" w14:textId="77777777" w:rsidTr="00B46C21">
        <w:trPr>
          <w:trHeight w:hRule="exact" w:val="7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EF56C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B434" w14:textId="72DB6AF3" w:rsidR="00E47D03" w:rsidRPr="00E47D03" w:rsidRDefault="00E47D03" w:rsidP="00B46C21">
            <w:pPr>
              <w:pStyle w:val="ab"/>
              <w:shd w:val="clear" w:color="auto" w:fill="auto"/>
              <w:tabs>
                <w:tab w:val="left" w:pos="3600"/>
              </w:tabs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153F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 12.10 статьи 45</w:t>
            </w:r>
          </w:p>
        </w:tc>
      </w:tr>
      <w:tr w:rsidR="00E47D03" w:rsidRPr="00E47D03" w14:paraId="5AFC958C" w14:textId="77777777" w:rsidTr="00B46C21">
        <w:trPr>
          <w:trHeight w:hRule="exact" w:val="2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84A2E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2A50B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8B23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 5 статьи 16;</w:t>
            </w:r>
          </w:p>
          <w:p w14:paraId="00808606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 1, 4 статьи 17;</w:t>
            </w:r>
          </w:p>
          <w:p w14:paraId="5DA25285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 1, 4 статьи 18;</w:t>
            </w:r>
          </w:p>
          <w:p w14:paraId="374496F4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1-4, 6-7 статьи 19, части 1, 3, 4, 5.2, 8 статьи 20;</w:t>
            </w:r>
          </w:p>
          <w:p w14:paraId="5D5FDD64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1, 3, 6, 10-12 статьи 22;</w:t>
            </w:r>
          </w:p>
          <w:p w14:paraId="41BD1B7F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1-3 части 3 статьи 25;</w:t>
            </w:r>
          </w:p>
          <w:p w14:paraId="0ED4ACA2" w14:textId="7777777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Пункты 7, 8, 8.1-8.2 статьи 26;</w:t>
            </w:r>
          </w:p>
          <w:p w14:paraId="215BD4BA" w14:textId="046961FE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Пункт 2 статьи 29</w:t>
            </w:r>
          </w:p>
        </w:tc>
      </w:tr>
      <w:tr w:rsidR="00E47D03" w:rsidRPr="00E47D03" w14:paraId="1F89EBCB" w14:textId="77777777" w:rsidTr="00B46C21">
        <w:trPr>
          <w:trHeight w:hRule="exact" w:val="6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CAAB0" w14:textId="0629E2AA" w:rsidR="00E47D03" w:rsidRP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CF735" w14:textId="3120A387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10.12.1995 № 196-ФЗ «О безопасности дорожного движения»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7ADA" w14:textId="3FD93DB5" w:rsidR="00E47D03" w:rsidRP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11, 12, 13</w:t>
            </w:r>
          </w:p>
        </w:tc>
      </w:tr>
      <w:tr w:rsidR="00E47D03" w:rsidRPr="00E47D03" w14:paraId="54B2E723" w14:textId="77777777" w:rsidTr="00B46C21">
        <w:trPr>
          <w:trHeight w:hRule="exact" w:val="2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DBCDA" w14:textId="6E5A050D" w:rsidR="00E47D03" w:rsidRDefault="00E47D03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2B229" w14:textId="1381DE87" w:rsidR="00E47D03" w:rsidRDefault="00E47D03" w:rsidP="00B46C21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E47D03">
              <w:rPr>
                <w:sz w:val="24"/>
                <w:szCs w:val="24"/>
              </w:rPr>
              <w:t>Федеральный закон от 31.07.2020 № 248</w:t>
            </w:r>
            <w:r>
              <w:rPr>
                <w:sz w:val="24"/>
                <w:szCs w:val="24"/>
              </w:rPr>
              <w:t>-ФЗ «О государственном контроле</w:t>
            </w:r>
            <w:r w:rsidR="00A46230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(надзоре)</w:t>
            </w:r>
            <w:r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муниципальном</w:t>
            </w:r>
            <w:r w:rsidR="00A46230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контроле</w:t>
            </w:r>
            <w:r w:rsidR="00511514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Российской Федерации»</w:t>
            </w:r>
            <w:r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муниципальном</w:t>
            </w:r>
            <w:r w:rsidR="00A46230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контроле</w:t>
            </w:r>
            <w:r w:rsidR="00A46230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в</w:t>
            </w:r>
            <w:r w:rsidR="00A46230">
              <w:rPr>
                <w:sz w:val="24"/>
                <w:szCs w:val="24"/>
              </w:rPr>
              <w:t xml:space="preserve"> </w:t>
            </w:r>
            <w:r w:rsidRPr="00E47D03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CD39" w14:textId="0F634B89" w:rsidR="00E47D03" w:rsidRDefault="00E47D03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  <w:tr w:rsidR="00F5092B" w:rsidRPr="00E47D03" w14:paraId="43FA1056" w14:textId="77777777" w:rsidTr="00B46C21">
        <w:trPr>
          <w:trHeight w:hRule="exact" w:val="12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11471" w14:textId="181D3007" w:rsidR="00F5092B" w:rsidRDefault="009C5199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9DDFC" w14:textId="49053059" w:rsidR="00F5092B" w:rsidRPr="00E47D03" w:rsidRDefault="009C5199" w:rsidP="00B46C21">
            <w:pPr>
              <w:pStyle w:val="ab"/>
              <w:shd w:val="clear" w:color="auto" w:fill="auto"/>
              <w:tabs>
                <w:tab w:val="left" w:pos="3312"/>
              </w:tabs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 xml:space="preserve">Федеральный закон от 06.10.2003 № 131-ФЗ </w:t>
            </w:r>
            <w:r>
              <w:rPr>
                <w:sz w:val="24"/>
                <w:szCs w:val="24"/>
              </w:rPr>
              <w:t xml:space="preserve">«Об общих принципах организации </w:t>
            </w:r>
            <w:r w:rsidRPr="009C5199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самоуправления в Российской</w:t>
            </w:r>
            <w:r>
              <w:t xml:space="preserve"> </w:t>
            </w:r>
            <w:r w:rsidRPr="009C5199">
              <w:rPr>
                <w:sz w:val="24"/>
                <w:szCs w:val="24"/>
              </w:rPr>
              <w:t>Федерации»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E975" w14:textId="73B5CEE7" w:rsidR="00F5092B" w:rsidRDefault="009C5199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16</w:t>
            </w:r>
          </w:p>
        </w:tc>
      </w:tr>
      <w:tr w:rsidR="00F5092B" w:rsidRPr="00E47D03" w14:paraId="0FB0D5C5" w14:textId="77777777" w:rsidTr="00B46C21">
        <w:trPr>
          <w:trHeight w:hRule="exact" w:val="1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089B1" w14:textId="64FFA0C0" w:rsidR="00F5092B" w:rsidRDefault="009C5199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F2824" w14:textId="53F20BF4" w:rsidR="00F5092B" w:rsidRPr="00E47D03" w:rsidRDefault="009C5199" w:rsidP="00B46C21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A294" w14:textId="07DB6208" w:rsidR="00F5092B" w:rsidRPr="009C5199" w:rsidRDefault="009C5199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>Пункт 4-5 статьи 19</w:t>
            </w:r>
          </w:p>
        </w:tc>
      </w:tr>
      <w:tr w:rsidR="009C5199" w:rsidRPr="00E47D03" w14:paraId="08C99253" w14:textId="77777777" w:rsidTr="00B46C21">
        <w:trPr>
          <w:trHeight w:hRule="exact" w:val="15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732F4" w14:textId="37FF2264" w:rsidR="009C5199" w:rsidRDefault="009C5199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A6E32" w14:textId="44635F9E" w:rsidR="009C5199" w:rsidRPr="009C5199" w:rsidRDefault="009C5199" w:rsidP="00B46C21">
            <w:pPr>
              <w:pStyle w:val="ab"/>
              <w:shd w:val="clear" w:color="auto" w:fill="auto"/>
              <w:tabs>
                <w:tab w:val="left" w:pos="3082"/>
              </w:tabs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>Приказ Министерства транспорта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от 16.11.2012</w:t>
            </w:r>
            <w:r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№ 402 «Об</w:t>
            </w:r>
            <w:r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22671" w14:textId="4774ED3E" w:rsidR="009C5199" w:rsidRPr="009C5199" w:rsidRDefault="009C5199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>В полном объёме</w:t>
            </w:r>
          </w:p>
        </w:tc>
      </w:tr>
      <w:tr w:rsidR="009C5199" w:rsidRPr="00E47D03" w14:paraId="1B0E05A4" w14:textId="77777777" w:rsidTr="00B46C21">
        <w:trPr>
          <w:trHeight w:hRule="exact" w:val="13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63124" w14:textId="03FB1270" w:rsidR="009C5199" w:rsidRDefault="009C5199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80D1E" w14:textId="12543AE0" w:rsidR="009C5199" w:rsidRPr="009C5199" w:rsidRDefault="009C5199" w:rsidP="00B46C21">
            <w:pPr>
              <w:pStyle w:val="ab"/>
              <w:shd w:val="clear" w:color="auto" w:fill="auto"/>
              <w:tabs>
                <w:tab w:val="left" w:pos="3082"/>
              </w:tabs>
              <w:ind w:firstLine="0"/>
              <w:jc w:val="both"/>
              <w:rPr>
                <w:sz w:val="24"/>
                <w:szCs w:val="24"/>
              </w:rPr>
            </w:pPr>
            <w:r w:rsidRPr="009C5199">
              <w:rPr>
                <w:sz w:val="24"/>
                <w:szCs w:val="24"/>
              </w:rPr>
              <w:t>Приказ Министерства транспорта Российской</w:t>
            </w:r>
            <w:r w:rsidR="0063420D"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Федерации</w:t>
            </w:r>
            <w:r w:rsidR="0063420D"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от 07.08.2020</w:t>
            </w:r>
            <w:r w:rsidR="0063420D">
              <w:rPr>
                <w:sz w:val="24"/>
                <w:szCs w:val="24"/>
              </w:rPr>
              <w:t xml:space="preserve"> </w:t>
            </w:r>
            <w:r w:rsidRPr="009C5199">
              <w:rPr>
                <w:sz w:val="24"/>
                <w:szCs w:val="24"/>
              </w:rPr>
              <w:t>№ 288 «О Порядке проведения оценки технического состояния автомобильных дорог»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5F9" w14:textId="64B2CDC5" w:rsidR="009C5199" w:rsidRPr="0063420D" w:rsidRDefault="0063420D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420D">
              <w:rPr>
                <w:sz w:val="24"/>
                <w:szCs w:val="24"/>
              </w:rPr>
              <w:t>В полном объёме</w:t>
            </w:r>
          </w:p>
        </w:tc>
      </w:tr>
      <w:tr w:rsidR="0063420D" w:rsidRPr="00E47D03" w14:paraId="3E7E7B67" w14:textId="77777777" w:rsidTr="00B46C21">
        <w:trPr>
          <w:cantSplit/>
          <w:trHeight w:hRule="exact" w:val="35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628A7" w14:textId="603C5788" w:rsidR="0063420D" w:rsidRDefault="0063420D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25660" w14:textId="59E1108F" w:rsidR="0063420D" w:rsidRPr="009C5199" w:rsidRDefault="0063420D" w:rsidP="00B46C21">
            <w:pPr>
              <w:pStyle w:val="ab"/>
              <w:shd w:val="clear" w:color="auto" w:fill="auto"/>
              <w:tabs>
                <w:tab w:val="right" w:pos="4392"/>
              </w:tabs>
              <w:ind w:firstLine="0"/>
              <w:jc w:val="both"/>
              <w:rPr>
                <w:sz w:val="24"/>
                <w:szCs w:val="24"/>
              </w:rPr>
            </w:pPr>
            <w:r w:rsidRPr="0063420D">
              <w:rPr>
                <w:sz w:val="24"/>
                <w:szCs w:val="24"/>
              </w:rPr>
              <w:t>Приказ Министерства транспорта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от 10.08.2020</w:t>
            </w:r>
            <w:r w:rsidRPr="0063420D">
              <w:rPr>
                <w:sz w:val="24"/>
                <w:szCs w:val="24"/>
              </w:rPr>
              <w:tab/>
            </w:r>
            <w:r w:rsidR="00C70375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296</w:t>
            </w:r>
            <w:r w:rsidR="001B48BE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владельцем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автомобильной дороги мониторинга соблюдения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владельцем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инженерных</w:t>
            </w:r>
            <w:r w:rsidR="00511514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коммуникаций</w:t>
            </w:r>
            <w:r w:rsidR="00511514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требований и условий, подлежащих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обязательному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исполнению, при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прокладке, переносе,</w:t>
            </w:r>
            <w:r w:rsidR="00511514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переустройстве</w:t>
            </w:r>
            <w:r w:rsidR="00511514"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инженерных</w:t>
            </w:r>
            <w:r>
              <w:rPr>
                <w:sz w:val="24"/>
                <w:szCs w:val="24"/>
              </w:rPr>
              <w:t xml:space="preserve"> </w:t>
            </w:r>
            <w:r w:rsidRPr="0063420D">
              <w:rPr>
                <w:sz w:val="24"/>
                <w:szCs w:val="24"/>
              </w:rPr>
              <w:t>коммуникаций и их эксплуатации в границах полос</w:t>
            </w:r>
            <w:r w:rsidR="001B48BE">
              <w:rPr>
                <w:sz w:val="24"/>
                <w:szCs w:val="24"/>
              </w:rPr>
              <w:t xml:space="preserve"> отвода и придорожных полос автомобильных дорог»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7432" w14:textId="133C2989" w:rsidR="0063420D" w:rsidRPr="0063420D" w:rsidRDefault="0063420D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420D">
              <w:rPr>
                <w:sz w:val="24"/>
                <w:szCs w:val="24"/>
              </w:rPr>
              <w:t>В полном объёме</w:t>
            </w:r>
          </w:p>
        </w:tc>
      </w:tr>
      <w:tr w:rsidR="0063420D" w:rsidRPr="00E47D03" w14:paraId="20200D2A" w14:textId="77777777" w:rsidTr="00B46C21">
        <w:trPr>
          <w:trHeight w:hRule="exact" w:val="15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52A85" w14:textId="743D7B9C" w:rsidR="0063420D" w:rsidRDefault="001B48BE" w:rsidP="00B46C2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CFBD8" w14:textId="255603D1" w:rsidR="0063420D" w:rsidRPr="009C5199" w:rsidRDefault="001B48BE" w:rsidP="00B46C21">
            <w:pPr>
              <w:pStyle w:val="ab"/>
              <w:shd w:val="clear" w:color="auto" w:fill="auto"/>
              <w:tabs>
                <w:tab w:val="left" w:pos="1334"/>
                <w:tab w:val="left" w:pos="3466"/>
              </w:tabs>
              <w:ind w:firstLine="0"/>
              <w:jc w:val="both"/>
              <w:rPr>
                <w:sz w:val="24"/>
                <w:szCs w:val="24"/>
              </w:rPr>
            </w:pPr>
            <w:r w:rsidRPr="001B48BE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Московской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от 27.12.2005</w:t>
            </w:r>
            <w:r>
              <w:rPr>
                <w:sz w:val="24"/>
                <w:szCs w:val="24"/>
              </w:rPr>
              <w:t xml:space="preserve"> </w:t>
            </w:r>
            <w:r w:rsidR="00511514">
              <w:rPr>
                <w:sz w:val="24"/>
                <w:szCs w:val="24"/>
              </w:rPr>
              <w:t xml:space="preserve">                         </w:t>
            </w:r>
            <w:r w:rsidRPr="001B48B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268/2005-ОЗ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«Об организации</w:t>
            </w:r>
            <w:r>
              <w:rPr>
                <w:sz w:val="24"/>
                <w:szCs w:val="24"/>
              </w:rPr>
              <w:t xml:space="preserve"> т</w:t>
            </w:r>
            <w:r w:rsidRPr="001B48BE">
              <w:rPr>
                <w:sz w:val="24"/>
                <w:szCs w:val="24"/>
              </w:rPr>
              <w:t>ранспортного обслуживания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B48BE">
              <w:rPr>
                <w:sz w:val="24"/>
                <w:szCs w:val="24"/>
              </w:rPr>
              <w:t>территории Московской области»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51BB" w14:textId="77777777" w:rsidR="00A35087" w:rsidRDefault="001B48BE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48BE">
              <w:rPr>
                <w:sz w:val="24"/>
                <w:szCs w:val="24"/>
              </w:rPr>
              <w:t>Пункт 7 части 2 статьи 12;</w:t>
            </w:r>
          </w:p>
          <w:p w14:paraId="69EC1D66" w14:textId="7486B73A" w:rsidR="00A35087" w:rsidRPr="001B48BE" w:rsidRDefault="00A35087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14;</w:t>
            </w:r>
          </w:p>
          <w:p w14:paraId="071290B8" w14:textId="77777777" w:rsidR="001B48BE" w:rsidRPr="001B48BE" w:rsidRDefault="001B48BE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48BE">
              <w:rPr>
                <w:sz w:val="24"/>
                <w:szCs w:val="24"/>
              </w:rPr>
              <w:t>Часть 3.1 статьи 14;</w:t>
            </w:r>
          </w:p>
          <w:p w14:paraId="1C666AE8" w14:textId="6E4697AA" w:rsidR="0063420D" w:rsidRPr="0063420D" w:rsidRDefault="001B48BE" w:rsidP="00B46C21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48BE">
              <w:rPr>
                <w:sz w:val="24"/>
                <w:szCs w:val="24"/>
              </w:rPr>
              <w:t>Статья 14.1</w:t>
            </w:r>
          </w:p>
        </w:tc>
      </w:tr>
    </w:tbl>
    <w:p w14:paraId="6D1E7260" w14:textId="77777777" w:rsidR="0021328E" w:rsidRDefault="0021328E" w:rsidP="00D53F70">
      <w:pPr>
        <w:spacing w:line="1" w:lineRule="exact"/>
      </w:pPr>
    </w:p>
    <w:p w14:paraId="6BACFDC6" w14:textId="62C7AE99" w:rsidR="0021328E" w:rsidRDefault="0021328E" w:rsidP="00D53F70">
      <w:pPr>
        <w:framePr w:wrap="none" w:vAnchor="page" w:hAnchor="page" w:x="8166" w:y="15508"/>
        <w:rPr>
          <w:sz w:val="2"/>
          <w:szCs w:val="2"/>
        </w:rPr>
      </w:pPr>
    </w:p>
    <w:p w14:paraId="1F7B19C9" w14:textId="77777777" w:rsidR="0021328E" w:rsidRDefault="0021328E" w:rsidP="00D53F70">
      <w:pPr>
        <w:spacing w:line="1" w:lineRule="exact"/>
      </w:pPr>
    </w:p>
    <w:p w14:paraId="67D9161F" w14:textId="218212A1" w:rsidR="0021328E" w:rsidRDefault="0021328E" w:rsidP="00D53F70">
      <w:pPr>
        <w:rPr>
          <w:sz w:val="2"/>
          <w:szCs w:val="2"/>
        </w:rPr>
      </w:pPr>
    </w:p>
    <w:p w14:paraId="46B3298B" w14:textId="77777777" w:rsidR="0021328E" w:rsidRDefault="0021328E" w:rsidP="00D53F70">
      <w:pPr>
        <w:spacing w:line="1" w:lineRule="exact"/>
      </w:pPr>
    </w:p>
    <w:sectPr w:rsidR="0021328E" w:rsidSect="00D53F70"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6061" w14:textId="77777777" w:rsidR="009E1C90" w:rsidRDefault="009E1C90">
      <w:r>
        <w:separator/>
      </w:r>
    </w:p>
  </w:endnote>
  <w:endnote w:type="continuationSeparator" w:id="0">
    <w:p w14:paraId="200C0CFC" w14:textId="77777777" w:rsidR="009E1C90" w:rsidRDefault="009E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8096" w14:textId="77777777" w:rsidR="009E1C90" w:rsidRDefault="009E1C90"/>
  </w:footnote>
  <w:footnote w:type="continuationSeparator" w:id="0">
    <w:p w14:paraId="12C3FD8D" w14:textId="77777777" w:rsidR="009E1C90" w:rsidRDefault="009E1C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3B6E"/>
    <w:multiLevelType w:val="multilevel"/>
    <w:tmpl w:val="FC9A51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57425D9"/>
    <w:multiLevelType w:val="multilevel"/>
    <w:tmpl w:val="8608860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6200706"/>
    <w:multiLevelType w:val="hybridMultilevel"/>
    <w:tmpl w:val="33EC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589"/>
    <w:multiLevelType w:val="multilevel"/>
    <w:tmpl w:val="391078B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E610418"/>
    <w:multiLevelType w:val="multilevel"/>
    <w:tmpl w:val="4B186D1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636424"/>
    <w:multiLevelType w:val="multilevel"/>
    <w:tmpl w:val="4140B4E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98A2431"/>
    <w:multiLevelType w:val="multilevel"/>
    <w:tmpl w:val="2E5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4A0758"/>
    <w:multiLevelType w:val="multilevel"/>
    <w:tmpl w:val="CB5E4E4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609789F"/>
    <w:multiLevelType w:val="hybridMultilevel"/>
    <w:tmpl w:val="79E0E5A4"/>
    <w:lvl w:ilvl="0" w:tplc="5616DFB8">
      <w:start w:val="1"/>
      <w:numFmt w:val="decimal"/>
      <w:suff w:val="space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8E"/>
    <w:rsid w:val="00047B7D"/>
    <w:rsid w:val="00074A42"/>
    <w:rsid w:val="000B48F7"/>
    <w:rsid w:val="0013345B"/>
    <w:rsid w:val="00197CB3"/>
    <w:rsid w:val="001A7920"/>
    <w:rsid w:val="001B48BE"/>
    <w:rsid w:val="001C7FD5"/>
    <w:rsid w:val="00203EA9"/>
    <w:rsid w:val="0021328E"/>
    <w:rsid w:val="002F307C"/>
    <w:rsid w:val="00310A0B"/>
    <w:rsid w:val="00321ECC"/>
    <w:rsid w:val="0035293C"/>
    <w:rsid w:val="00357F33"/>
    <w:rsid w:val="00361D23"/>
    <w:rsid w:val="003738D6"/>
    <w:rsid w:val="003A5369"/>
    <w:rsid w:val="003C1A38"/>
    <w:rsid w:val="003E4689"/>
    <w:rsid w:val="00473F30"/>
    <w:rsid w:val="00511514"/>
    <w:rsid w:val="0051513E"/>
    <w:rsid w:val="0054336C"/>
    <w:rsid w:val="00564AFB"/>
    <w:rsid w:val="00583E23"/>
    <w:rsid w:val="005C5F6C"/>
    <w:rsid w:val="005E3AE8"/>
    <w:rsid w:val="00623876"/>
    <w:rsid w:val="0063420D"/>
    <w:rsid w:val="006475B0"/>
    <w:rsid w:val="006E3DE5"/>
    <w:rsid w:val="007C276C"/>
    <w:rsid w:val="00813AF9"/>
    <w:rsid w:val="00882E31"/>
    <w:rsid w:val="008D6D0F"/>
    <w:rsid w:val="00926FD4"/>
    <w:rsid w:val="00937CFC"/>
    <w:rsid w:val="00961831"/>
    <w:rsid w:val="00961DF5"/>
    <w:rsid w:val="009878F7"/>
    <w:rsid w:val="009A2810"/>
    <w:rsid w:val="009C5199"/>
    <w:rsid w:val="009E1C90"/>
    <w:rsid w:val="00A01A4C"/>
    <w:rsid w:val="00A35087"/>
    <w:rsid w:val="00A36480"/>
    <w:rsid w:val="00A46230"/>
    <w:rsid w:val="00A71393"/>
    <w:rsid w:val="00A77279"/>
    <w:rsid w:val="00AA65A4"/>
    <w:rsid w:val="00AB5BBD"/>
    <w:rsid w:val="00B36E22"/>
    <w:rsid w:val="00B46C21"/>
    <w:rsid w:val="00BD228C"/>
    <w:rsid w:val="00C460E2"/>
    <w:rsid w:val="00C46308"/>
    <w:rsid w:val="00C70375"/>
    <w:rsid w:val="00D107F2"/>
    <w:rsid w:val="00D1110E"/>
    <w:rsid w:val="00D53F70"/>
    <w:rsid w:val="00D66F41"/>
    <w:rsid w:val="00DE26C7"/>
    <w:rsid w:val="00E1283A"/>
    <w:rsid w:val="00E2693B"/>
    <w:rsid w:val="00E47D03"/>
    <w:rsid w:val="00E7380B"/>
    <w:rsid w:val="00F0676C"/>
    <w:rsid w:val="00F377E3"/>
    <w:rsid w:val="00F5092B"/>
    <w:rsid w:val="00FB03D2"/>
    <w:rsid w:val="00FB1E1F"/>
    <w:rsid w:val="00FC21A3"/>
    <w:rsid w:val="00FD66F4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42B9"/>
  <w15:docId w15:val="{CEA21300-50F6-4B0B-9943-C7DBD3A5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color w:val="4F81BD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ahoma" w:eastAsia="Tahoma" w:hAnsi="Tahoma" w:cs="Tahoma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80"/>
      <w:ind w:left="4120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151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513E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37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5EF9-E436-4FCF-B0B1-AD02526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Романова Е.</cp:lastModifiedBy>
  <cp:revision>15</cp:revision>
  <cp:lastPrinted>2022-03-31T06:20:00Z</cp:lastPrinted>
  <dcterms:created xsi:type="dcterms:W3CDTF">2022-03-30T08:26:00Z</dcterms:created>
  <dcterms:modified xsi:type="dcterms:W3CDTF">2022-04-13T14:56:00Z</dcterms:modified>
</cp:coreProperties>
</file>